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0" w:type="auto"/>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1"/>
        <w:gridCol w:w="7211"/>
        <w:gridCol w:w="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l2br w:val="nil"/>
              <w:tr2bl w:val="nil"/>
            </w:tcBorders>
            <w:noWrap w:val="0"/>
            <w:tcMar>
              <w:top w:w="40" w:type="dxa"/>
              <w:left w:w="40" w:type="dxa"/>
              <w:bottom w:w="40" w:type="dxa"/>
              <w:right w:w="40" w:type="dxa"/>
            </w:tcMar>
            <w:vAlign w:val="top"/>
          </w:tcPr>
          <w:p>
            <w:pPr>
              <w:suppressAutoHyphens/>
              <w:spacing w:beforeLines="0" w:afterLines="0" w:line="288" w:lineRule="auto"/>
              <w:jc w:val="left"/>
              <w:rPr>
                <w:rFonts w:hint="default" w:ascii="serifsans-serif" w:hAnsi="serifsans-serif" w:eastAsia="serifsans-serif"/>
                <w:color w:val="000000"/>
                <w:sz w:val="16"/>
                <w:szCs w:val="24"/>
              </w:rPr>
            </w:pPr>
          </w:p>
        </w:tc>
        <w:tc>
          <w:tcPr>
            <w:tcW w:w="0" w:type="auto"/>
            <w:tcBorders>
              <w:top w:val="nil"/>
              <w:left w:val="nil"/>
              <w:bottom w:val="nil"/>
              <w:right w:val="nil"/>
              <w:tl2br w:val="nil"/>
              <w:tr2bl w:val="nil"/>
            </w:tcBorders>
            <w:noWrap w:val="0"/>
            <w:tcMar>
              <w:top w:w="40" w:type="dxa"/>
              <w:left w:w="40" w:type="dxa"/>
              <w:bottom w:w="40" w:type="dxa"/>
              <w:right w:w="40" w:type="dxa"/>
            </w:tcMar>
            <w:vAlign w:val="top"/>
          </w:tcPr>
          <w:p>
            <w:pPr>
              <w:suppressAutoHyphens/>
              <w:spacing w:beforeLines="0" w:afterLines="0" w:line="288" w:lineRule="auto"/>
              <w:jc w:val="center"/>
              <w:rPr>
                <w:rFonts w:hint="default" w:ascii="serifsans-serif" w:hAnsi="serifsans-serif" w:eastAsia="serifsans-serif"/>
                <w:b/>
                <w:color w:val="000000"/>
                <w:sz w:val="16"/>
                <w:szCs w:val="24"/>
              </w:rPr>
            </w:pPr>
            <w:r>
              <w:rPr>
                <w:rFonts w:hint="default" w:ascii="serifsans-serif" w:hAnsi="serifsans-serif" w:eastAsia="serifsans-serif"/>
                <w:b/>
                <w:color w:val="000000"/>
                <w:sz w:val="16"/>
                <w:szCs w:val="24"/>
              </w:rPr>
              <w:t xml:space="preserve"> </w:t>
            </w:r>
          </w:p>
        </w:tc>
        <w:tc>
          <w:tcPr>
            <w:tcW w:w="0" w:type="auto"/>
            <w:tcBorders>
              <w:top w:val="nil"/>
              <w:left w:val="nil"/>
              <w:bottom w:val="nil"/>
              <w:right w:val="nil"/>
              <w:tl2br w:val="nil"/>
              <w:tr2bl w:val="nil"/>
            </w:tcBorders>
            <w:noWrap w:val="0"/>
            <w:tcMar>
              <w:top w:w="40" w:type="dxa"/>
              <w:left w:w="40" w:type="dxa"/>
              <w:bottom w:w="40" w:type="dxa"/>
              <w:right w:w="40" w:type="dxa"/>
            </w:tcMar>
            <w:vAlign w:val="top"/>
          </w:tcPr>
          <w:p>
            <w:pPr>
              <w:suppressAutoHyphens/>
              <w:spacing w:beforeLines="0" w:afterLines="0" w:line="288" w:lineRule="auto"/>
              <w:jc w:val="right"/>
              <w:rPr>
                <w:rFonts w:hint="default" w:ascii="serifsans-serif" w:hAnsi="serifsans-serif" w:eastAsia="serifsans-serif"/>
                <w:i/>
                <w:color w:val="000000"/>
                <w:sz w:val="16"/>
                <w:szCs w:val="24"/>
              </w:rPr>
            </w:pPr>
            <w:r>
              <w:rPr>
                <w:rFonts w:hint="default" w:ascii="serifsans-serif" w:hAnsi="serifsans-serif" w:eastAsia="serifsans-serif"/>
                <w:i/>
                <w:color w:val="000000"/>
                <w:sz w:val="16"/>
                <w:szCs w:val="24"/>
              </w:rPr>
              <w:t xml:space="preserve">Page  </w:t>
            </w:r>
            <w:r>
              <w:rPr>
                <w:rFonts w:hint="default" w:ascii="serifsans-serif" w:hAnsi="serifsans-serif" w:eastAsia="serifsans-serif"/>
                <w:i/>
                <w:color w:val="000000"/>
                <w:sz w:val="16"/>
                <w:szCs w:val="24"/>
              </w:rPr>
              <w:pgNum/>
            </w:r>
          </w:p>
        </w:tc>
      </w:tr>
    </w:tbl>
    <w:p>
      <w:pPr>
        <w:suppressAutoHyphens/>
        <w:spacing w:before="120" w:beforeLines="0" w:after="120" w:afterLines="0" w:line="288" w:lineRule="auto"/>
        <w:jc w:val="center"/>
        <w:rPr>
          <w:rFonts w:hint="default" w:ascii="serifsans-serif" w:hAnsi="serifsans-serif" w:eastAsia="serifsans-serif"/>
          <w:b/>
          <w:color w:val="000000"/>
          <w:sz w:val="24"/>
          <w:szCs w:val="24"/>
        </w:rPr>
      </w:pPr>
      <w:r>
        <w:rPr>
          <w:rFonts w:hint="default" w:ascii="serifsans-serif" w:hAnsi="serifsans-serif" w:eastAsia="serifsans-serif"/>
          <w:b/>
          <w:color w:val="000000"/>
          <w:sz w:val="24"/>
          <w:szCs w:val="24"/>
        </w:rPr>
        <w:t>Cole v Turner</w:t>
      </w:r>
    </w:p>
    <w:p>
      <w:pPr>
        <w:suppressAutoHyphens/>
        <w:spacing w:before="80" w:beforeLines="0" w:afterLines="0" w:line="288" w:lineRule="auto"/>
        <w:jc w:val="center"/>
        <w:rPr>
          <w:rFonts w:hint="default" w:ascii="serifsans-serif" w:hAnsi="serifsans-serif" w:eastAsia="serifsans-serif"/>
          <w:color w:val="000000"/>
          <w:sz w:val="20"/>
          <w:szCs w:val="24"/>
        </w:rPr>
      </w:pPr>
    </w:p>
    <w:p>
      <w:pPr>
        <w:suppressAutoHyphens/>
        <w:spacing w:before="80" w:beforeLines="0" w:after="80" w:afterLines="0" w:line="288" w:lineRule="auto"/>
        <w:jc w:val="center"/>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1 January 1704</w:t>
      </w:r>
    </w:p>
    <w:p>
      <w:pPr>
        <w:suppressAutoHyphens/>
        <w:spacing w:before="120" w:beforeLines="0" w:after="120" w:afterLines="0" w:line="288" w:lineRule="auto"/>
        <w:jc w:val="center"/>
        <w:rPr>
          <w:rFonts w:hint="default" w:ascii="serifsans-serif" w:hAnsi="serifsans-serif" w:eastAsia="serifsans-serif"/>
          <w:b/>
          <w:color w:val="000000"/>
          <w:sz w:val="22"/>
          <w:szCs w:val="24"/>
        </w:rPr>
      </w:pPr>
      <w:r>
        <w:rPr>
          <w:rFonts w:hint="default" w:ascii="serifsans-serif" w:hAnsi="serifsans-serif" w:eastAsia="serifsans-serif"/>
          <w:b/>
          <w:color w:val="000000"/>
          <w:sz w:val="22"/>
          <w:szCs w:val="24"/>
        </w:rPr>
        <w:t>(1704) Holt, K.B. 108</w:t>
      </w:r>
    </w:p>
    <w:p>
      <w:pPr>
        <w:suppressAutoHyphens/>
        <w:spacing w:before="120" w:beforeLines="0" w:after="120" w:afterLines="0" w:line="288" w:lineRule="auto"/>
        <w:jc w:val="center"/>
        <w:rPr>
          <w:rFonts w:hint="default" w:ascii="serifsans-serif" w:hAnsi="serifsans-serif" w:eastAsia="serifsans-serif"/>
          <w:b/>
          <w:color w:val="000000"/>
          <w:sz w:val="22"/>
          <w:szCs w:val="24"/>
        </w:rPr>
      </w:pPr>
      <w:r>
        <w:rPr>
          <w:rFonts w:hint="default" w:ascii="serifsans-serif" w:hAnsi="serifsans-serif" w:eastAsia="serifsans-serif"/>
          <w:b/>
          <w:color w:val="000000"/>
          <w:sz w:val="22"/>
          <w:szCs w:val="24"/>
        </w:rPr>
        <w:t>90 E.R. 958</w:t>
      </w:r>
    </w:p>
    <w:p>
      <w:pPr>
        <w:suppressAutoHyphens/>
        <w:spacing w:before="80" w:beforeLines="0" w:after="80" w:afterLines="0" w:line="288" w:lineRule="auto"/>
        <w:jc w:val="center"/>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1704</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b/>
          <w:color w:val="000000"/>
          <w:sz w:val="20"/>
          <w:szCs w:val="24"/>
        </w:rPr>
        <w:t>[108]</w:t>
      </w:r>
      <w:r>
        <w:rPr>
          <w:rFonts w:hint="default" w:ascii="serifsans-serif" w:hAnsi="serifsans-serif" w:eastAsia="serifsans-serif"/>
          <w:color w:val="000000"/>
          <w:sz w:val="20"/>
          <w:szCs w:val="24"/>
        </w:rPr>
        <w:t xml:space="preserve">Battery . </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Pasch. 3 Ann.</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6 Mod. 149.</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At Nisi Prius, upon evidence in trespass for assault and battery, Holt C.J. declared, 1. That the least touching of another in anger is a battery. 2. If two or more meet in a narrow passage, and without any violence or design of harm, the one touches the other gently, it is no battery. 3. If any of them use violence against the other, to force his way in a rude inordinate manner, it is a battery; or any struggle about the passage, to that degree as may do hurt, is a battery. Vid. Bro. Tresp. 236. 7 E. 4,26. 22 Ass. 60. 3 H. 4, 9.</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Note; It was in action of battery by husband and wife, for a battery upon the husband and wife, ad dampnum ipsorum; and though the plaintiff had a verdict, yet the Chief Justice said, he should never have judgment. And judgment was after arrested above upon that exception.</w:t>
      </w:r>
    </w:p>
    <w:p>
      <w:pPr>
        <w:suppressAutoHyphens/>
        <w:spacing w:before="80" w:beforeLines="0" w:afterLines="0" w:line="288" w:lineRule="auto"/>
        <w:ind w:left="200" w:right="200"/>
        <w:rPr>
          <w:rFonts w:hint="default" w:ascii="serifsans-serif" w:hAnsi="serifsans-serif" w:eastAsia="serifsans-serif"/>
          <w:color w:val="000000"/>
          <w:sz w:val="20"/>
          <w:szCs w:val="24"/>
        </w:rPr>
      </w:pPr>
    </w:p>
    <w:p>
      <w:pPr>
        <w:suppressAutoHyphens/>
        <w:spacing w:beforeLines="0" w:afterLines="0" w:line="288" w:lineRule="auto"/>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Holt, K.B.</w:t>
      </w:r>
    </w:p>
    <w:p>
      <w:pPr>
        <w:suppressAutoHyphens/>
        <w:spacing w:before="120" w:beforeLines="0" w:after="100" w:afterLines="0" w:line="288" w:lineRule="auto"/>
        <w:jc w:val="center"/>
        <w:rPr>
          <w:rFonts w:hint="default" w:ascii="serifsans-serif" w:hAnsi="serifsans-serif" w:eastAsia="serifsans-serif"/>
          <w:color w:val="000000"/>
          <w:sz w:val="14"/>
          <w:szCs w:val="24"/>
        </w:rPr>
      </w:pPr>
      <w:r>
        <w:rPr>
          <w:rFonts w:hint="default" w:ascii="serifsans-serif" w:hAnsi="serifsans-serif" w:eastAsia="serifsans-serif"/>
          <w:color w:val="000000"/>
          <w:sz w:val="14"/>
          <w:szCs w:val="24"/>
        </w:rPr>
        <w:t xml:space="preserve"> 2021 Thomson Reuters</w:t>
      </w:r>
    </w:p>
    <w:p>
      <w:pPr>
        <w:suppressAutoHyphens/>
        <w:spacing w:beforeLines="0" w:afterLines="0" w:line="288" w:lineRule="auto"/>
        <w:rPr>
          <w:rFonts w:hint="default" w:ascii="serifsans-serif" w:hAnsi="serifsans-serif" w:eastAsia="serifsans-serif"/>
          <w:color w:val="000000"/>
          <w:sz w:val="20"/>
          <w:szCs w:val="24"/>
        </w:rPr>
      </w:pPr>
      <w:bookmarkStart w:id="0" w:name="_GoBack"/>
      <w:bookmarkEnd w:id="0"/>
    </w:p>
    <w:p>
      <w:pPr>
        <w:suppressAutoHyphens/>
        <w:spacing w:before="100" w:beforeLines="0" w:after="120" w:afterLines="0" w:line="288" w:lineRule="auto"/>
        <w:jc w:val="center"/>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drawing>
          <wp:inline distT="0" distB="0" distL="114300" distR="114300">
            <wp:extent cx="2463800" cy="457200"/>
            <wp:effectExtent l="0" t="0" r="4445" b="1016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4"/>
                    <a:stretch>
                      <a:fillRect/>
                    </a:stretch>
                  </pic:blipFill>
                  <pic:spPr>
                    <a:xfrm>
                      <a:off x="0" y="0"/>
                      <a:ext cx="2463800" cy="457200"/>
                    </a:xfrm>
                    <a:prstGeom prst="rect">
                      <a:avLst/>
                    </a:prstGeom>
                    <a:noFill/>
                    <a:ln>
                      <a:noFill/>
                    </a:ln>
                  </pic:spPr>
                </pic:pic>
              </a:graphicData>
            </a:graphic>
          </wp:inline>
        </w:drawing>
      </w:r>
    </w:p>
    <w:p>
      <w:pPr>
        <w:suppressAutoHyphens/>
        <w:spacing w:beforeLines="0" w:afterLines="0" w:line="288" w:lineRule="auto"/>
        <w:rPr>
          <w:rFonts w:hint="default" w:ascii="serifsans-serif" w:hAnsi="serifsans-serif" w:eastAsia="serifsans-serif"/>
          <w:color w:val="000000"/>
          <w:sz w:val="20"/>
          <w:szCs w:val="24"/>
        </w:rPr>
      </w:pPr>
    </w:p>
    <w:p>
      <w:pPr>
        <w:suppressAutoHyphens/>
        <w:spacing w:beforeLines="0" w:afterLines="0"/>
        <w:rPr>
          <w:rFonts w:hint="default"/>
          <w:sz w:val="24"/>
          <w:szCs w:val="24"/>
        </w:rPr>
      </w:pPr>
    </w:p>
    <w:sectPr>
      <w:pgSz w:w="11894" w:h="16833"/>
      <w:pgMar w:top="1440" w:right="1800" w:bottom="1440" w:left="1800" w:header="720" w:footer="720" w:gutter="0"/>
      <w:paperSrc/>
      <w:lnNumType w:countBy="0" w:distance="360"/>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erifsans-serif">
    <w:altName w:val="AR PL UKai CN"/>
    <w:panose1 w:val="00000000000000000000"/>
    <w:charset w:val="00"/>
    <w:family w:val="auto"/>
    <w:pitch w:val="default"/>
    <w:sig w:usb0="00000000" w:usb1="0000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autoHyphenation/>
  <w:hyphenationZone w:val="360"/>
  <w:drawingGridHorizontalSpacing w:val="120"/>
  <w:drawingGridVerticalSpacing w:val="120"/>
  <w:displayHorizontalDrawingGridEvery w:val="3"/>
  <w:displayVerticalDrawingGridEvery w:val="3"/>
  <w:doNotUseMarginsForDrawingGridOrigin w:val="true"/>
  <w:drawingGridHorizontalOrigin w:val="1701"/>
  <w:drawingGridVerticalOrigin w:val="1984"/>
  <w:doNotShadeFormData w:val="true"/>
  <w:characterSpacingControl w:val="compressPunctuation"/>
  <w:doNotValidateAgainstSchema/>
  <w:doNotDemarcateInvalidXml/>
  <w:compat>
    <w:spaceForUL/>
    <w:doNotLeaveBackslashAlone/>
    <w:ulTrailSpace/>
    <w:doNotExpandShiftReturn/>
    <w:adjustLineHeightInTable/>
    <w:doNotBreakWrappedTables/>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EF51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nhideWhenUsed/>
    <w:uiPriority w:val="99"/>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2021-06-15T20:43:49Z</dcterms:created>
  <dc:creator>denniskhong</dc:creator>
  <cp:lastModifiedBy>Reviewer</cp:lastModifiedBy>
  <dcterms:modified xsi:type="dcterms:W3CDTF">2021-06-15T20:44:49Z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