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Integrated Investment-Driven Loan Management System Proposal &amp; Operations Framework</w:t>
      </w:r>
    </w:p>
    <w:p>
      <w:r>
        <w:t>Generated on October 09, 2025</w:t>
      </w:r>
    </w:p>
    <w:p>
      <w:pPr>
        <w:pStyle w:val="Heading1"/>
      </w:pPr>
      <w:r>
        <w:t>1. Executive Summary</w:t>
      </w:r>
    </w:p>
    <w:p>
      <w:r>
        <w:br/>
        <w:t xml:space="preserve">This document consolidates the existing loan management operational framework with a newly designed </w:t>
        <w:br/>
        <w:t xml:space="preserve">investment-driven digital system. The upgrade transforms the traditional manual lending process into a </w:t>
        <w:br/>
        <w:t xml:space="preserve">multi-tiered fintech platform integrating borrowers, brokers, investors, and administrators. The company </w:t>
        <w:br/>
        <w:t>retains full operational control while opening investment participation and commission-driven growth channels.</w:t>
        <w:br/>
      </w:r>
    </w:p>
    <w:p>
      <w:pPr>
        <w:pStyle w:val="Heading1"/>
      </w:pPr>
      <w:r>
        <w:t>2. Organizational Overview</w:t>
      </w:r>
    </w:p>
    <w:p>
      <w:r>
        <w:br/>
        <w:t xml:space="preserve">The existing team structure remains integral to the new system but transitions into a role-based digital </w:t>
        <w:br/>
        <w:t>workflow for efficiency, transparency, and scalability.</w:t>
        <w:br/>
      </w:r>
    </w:p>
    <w:p>
      <w:r>
        <w:t>• Admin / Manager: Full control of system, user approvals, and financial oversight.</w:t>
      </w:r>
    </w:p>
    <w:p>
      <w:r>
        <w:t>• Loan Officer / Teller: Handles applications, disbursements, and repayment confirmations.</w:t>
      </w:r>
    </w:p>
    <w:p>
      <w:r>
        <w:t>• Broker: Refers clients and earns commission on performing loans.</w:t>
      </w:r>
    </w:p>
    <w:p>
      <w:r>
        <w:t>• Investor: Provides capital into the lending pool and earns 4% monthly guaranteed returns.</w:t>
      </w:r>
    </w:p>
    <w:p>
      <w:r>
        <w:t>• Records Clerk: Maintains digital records, tracks loan performance, and assists reporting.</w:t>
      </w:r>
    </w:p>
    <w:p>
      <w:pPr>
        <w:pStyle w:val="Heading1"/>
      </w:pPr>
      <w:r>
        <w:t>3. System Architecture &amp; Financial Flow</w:t>
      </w:r>
    </w:p>
    <w:p>
      <w:r>
        <w:br/>
        <w:t>The upgraded platform introduces new financial relationships:</w:t>
        <w:br/>
        <w:t xml:space="preserve">Investors fund company capital; company disburses loans to borrowers; repayments generate returns and </w:t>
        <w:br/>
        <w:t>commissions automatically distributed to investors, brokers, and the company.</w:t>
        <w:br/>
      </w:r>
    </w:p>
    <w:p>
      <w:r>
        <w:br/>
        <w:t>Flow Summary:</w:t>
        <w:br/>
        <w:t>Investors (4%) → Company Capital → Borrowers (20% loans)</w:t>
        <w:br/>
        <w:t>Repayments → Company → Distribution (Investor 4%, Broker 10% of net interest, Company retains remainder)</w:t>
        <w:br/>
      </w:r>
    </w:p>
    <w:p>
      <w:pPr>
        <w:pStyle w:val="Heading1"/>
      </w:pPr>
      <w:r>
        <w:t>4. Enhanced Loan &amp; Investment Processes</w:t>
      </w:r>
    </w:p>
    <w:p>
      <w:r>
        <w:br/>
        <w:t>The digital workflow automates every stage from registration to distribution.</w:t>
        <w:br/>
      </w:r>
    </w:p>
    <w:p>
      <w:r>
        <w:t>• Registration &amp; Onboarding: Users register, verify email, and are approved by admin. Role-based access ensures proper system use.</w:t>
      </w:r>
    </w:p>
    <w:p>
      <w:r>
        <w:t>• Loan Application: Borrowers submit digital loan forms with document uploads; admin or manager reviews and approves.</w:t>
      </w:r>
    </w:p>
    <w:p>
      <w:r>
        <w:t>• Investment Allocation: Admin allocates investor funds to approved loans. Lock periods apply (3–12 months).</w:t>
      </w:r>
    </w:p>
    <w:p>
      <w:r>
        <w:t>• Repayment &amp; Distribution: Repayments trigger automatic calculations: investor 4% return, broker commission, company profit.</w:t>
      </w:r>
    </w:p>
    <w:p>
      <w:r>
        <w:t>• Reporting &amp; Analytics: Dashboards track performance, defaults, investor growth, and broker effectiveness.</w:t>
      </w:r>
    </w:p>
    <w:p>
      <w:pPr>
        <w:pStyle w:val="Heading1"/>
      </w:pPr>
      <w:r>
        <w:t>5. Database &amp; Technical Implementation Plan</w:t>
      </w:r>
    </w:p>
    <w:p>
      <w:r>
        <w:br/>
        <w:t>Core database enhancements include new investment and revenue tables, improved user management, and integration-ready schema.</w:t>
        <w:br/>
      </w:r>
    </w:p>
    <w:p>
      <w:r>
        <w:t>Key schema updates include:</w:t>
      </w:r>
    </w:p>
    <w:p>
      <w:r>
        <w:br/>
        <w:t>- Enhanced `users` table for investor, broker, and approval data.</w:t>
        <w:br/>
        <w:t>- Enhanced `loan_types` for flexible plans (borrower/investor audiences).</w:t>
        <w:br/>
        <w:t>- New `investment_allocations` table to track investor-funded loans.</w:t>
        <w:br/>
        <w:t>- New `revenue_distributions` table for repayment breakdowns.</w:t>
        <w:br/>
        <w:t>- New `investment_transactions` table for investor ledger entries.</w:t>
        <w:br/>
      </w:r>
    </w:p>
    <w:p>
      <w:pPr>
        <w:pStyle w:val="Heading1"/>
      </w:pPr>
      <w:r>
        <w:t>6. Operational Policies &amp; Risk Controls</w:t>
      </w:r>
    </w:p>
    <w:p>
      <w:r>
        <w:br/>
        <w:t>Adapted from the existing Business Operations Manual, ensuring digital consistency:</w:t>
        <w:br/>
      </w:r>
    </w:p>
    <w:p>
      <w:r>
        <w:br/>
        <w:t>- Mandatory documentation and digital signature before disbursement.</w:t>
        <w:br/>
        <w:t>- Collateral or verified income required for all loans.</w:t>
        <w:br/>
        <w:t>- Daily monitoring of due repayments with automated reminders.</w:t>
        <w:br/>
        <w:t>- Escalation process: SMS → Penalty → Recovery → Legal action.</w:t>
        <w:br/>
        <w:t>- Strict access control: only admin-level users can approve or modify loans/investments.</w:t>
        <w:br/>
      </w:r>
    </w:p>
    <w:p>
      <w:pPr>
        <w:pStyle w:val="Heading1"/>
      </w:pPr>
      <w:r>
        <w:t>7. Dashboards &amp; Reporting</w:t>
      </w:r>
    </w:p>
    <w:p>
      <w:r>
        <w:br/>
        <w:t>Each user role will have a dedicated dashboard:</w:t>
        <w:br/>
        <w:t>- **Admin:** Total loans, active investments, portfolio value, defaults.</w:t>
        <w:br/>
        <w:t>- **Investor:** Portfolio summary, returns, lock period status.</w:t>
        <w:br/>
        <w:t>- **Broker:** Client performance and commission earnings.</w:t>
        <w:br/>
        <w:t>- **Teller:** Daily disbursements and repayments.</w:t>
        <w:br/>
      </w:r>
    </w:p>
    <w:p>
      <w:pPr>
        <w:pStyle w:val="Heading1"/>
      </w:pPr>
      <w:r>
        <w:t>8. Implementation Phases &amp; Timelines</w:t>
      </w:r>
    </w:p>
    <w:p>
      <w:r>
        <w:br/>
        <w:t>Total Implementation: 6–8 Weeks</w:t>
        <w:br/>
      </w:r>
    </w:p>
    <w:p>
      <w:r>
        <w:t>• Phase 1 (Weeks 1–2): Database migrations, role setup, and admin workflows.</w:t>
      </w:r>
    </w:p>
    <w:p>
      <w:r>
        <w:t>• Phase 2 (Weeks 3–4): Investment allocation and 4% return automation.</w:t>
      </w:r>
    </w:p>
    <w:p>
      <w:r>
        <w:t>• Phase 3 (Weeks 5–6): Revenue distribution, broker commissions, and dashboards.</w:t>
      </w:r>
    </w:p>
    <w:p>
      <w:r>
        <w:t>• Phase 4 (Weeks 7–8): Optimization, API integration, and final security testing.</w:t>
      </w:r>
    </w:p>
    <w:p>
      <w:pPr>
        <w:pStyle w:val="Heading1"/>
      </w:pPr>
      <w:r>
        <w:t>9. Expected Financial Outcomes &amp; KPIs</w:t>
      </w:r>
    </w:p>
    <w:p>
      <w:r>
        <w:br/>
        <w:t>The system increases operational scale and profitability while offering consistent investor returns.</w:t>
        <w:br/>
      </w:r>
    </w:p>
    <w:p>
      <w:r>
        <w:br/>
        <w:t>Key Metrics:</w:t>
        <w:br/>
        <w:t>- Investor ROI: 4% monthly guaranteed</w:t>
        <w:br/>
        <w:t>- Loan Default Rate: below 5%</w:t>
        <w:br/>
        <w:t>- Monthly New Investor Growth</w:t>
        <w:br/>
        <w:t>- Broker Activation Rate</w:t>
        <w:br/>
        <w:t>- Capital Utilization Rate</w:t>
        <w:br/>
      </w:r>
    </w:p>
    <w:p>
      <w:pPr>
        <w:pStyle w:val="Heading1"/>
      </w:pPr>
      <w:r>
        <w:t>10. Conclusion</w:t>
      </w:r>
    </w:p>
    <w:p>
      <w:r>
        <w:br/>
        <w:t xml:space="preserve">This comprehensive upgrade positions the company as a fintech-driven lender, combining automation, transparency, and </w:t>
        <w:br/>
        <w:t xml:space="preserve">crowd investment models. By reusing existing infrastructure and adding investor/broker modules, the system ensures </w:t>
        <w:br/>
        <w:t>growth, risk diversification, and recurring revenue stability.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