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5jjj4ax9vkor" w:id="0"/>
      <w:bookmarkEnd w:id="0"/>
      <w:r w:rsidDel="00000000" w:rsidR="00000000" w:rsidRPr="00000000">
        <w:rPr>
          <w:rtl w:val="0"/>
        </w:rPr>
        <w:t xml:space="preserve">Die Geometrie der Notwendigkeit: Morphologische Analyse des universellen Kontinuums nach FKT V4.4.4</w:t>
      </w:r>
    </w:p>
    <w:p w:rsidR="00000000" w:rsidDel="00000000" w:rsidP="00000000" w:rsidRDefault="00000000" w:rsidRPr="00000000" w14:paraId="00000002">
      <w:pPr>
        <w:pStyle w:val="Heading4"/>
        <w:rPr/>
      </w:pPr>
      <w:bookmarkStart w:colFirst="0" w:colLast="0" w:name="_fcthrifvqnfd" w:id="1"/>
      <w:bookmarkEnd w:id="1"/>
      <w:r w:rsidDel="00000000" w:rsidR="00000000" w:rsidRPr="00000000">
        <w:rPr>
          <w:rtl w:val="0"/>
        </w:rPr>
        <w:t xml:space="preserve">1. Paradigmenwechsel: Vom digitalen Rechenwerk zum analogen mechanischen Kontinuum</w:t>
      </w:r>
    </w:p>
    <w:p w:rsidR="00000000" w:rsidDel="00000000" w:rsidP="00000000" w:rsidRDefault="00000000" w:rsidRPr="00000000" w14:paraId="00000003">
      <w:pPr>
        <w:rPr/>
      </w:pPr>
      <w:r w:rsidDel="00000000" w:rsidR="00000000" w:rsidRPr="00000000">
        <w:rPr>
          <w:rtl w:val="0"/>
        </w:rPr>
        <w:t xml:space="preserve">Die Ära der digitalen Abstraktion, die das Universum als bloßes informationstechnisches Rechenwerk missversteht, ist endgültig beendet. Die morphologische Notwendigkeit erzwingt die Rückkehr zum mechanischen Substrat: Das Universum ist kein Datensatz, sondern ein physisches, analoges Kontinuum. Das unumstößliche mathematische Fundament dieses Ansatzes bildet die  </w:t>
      </w:r>
      <w:r w:rsidDel="00000000" w:rsidR="00000000" w:rsidRPr="00000000">
        <w:rPr>
          <w:b w:val="1"/>
          <w:bCs w:val="1"/>
          <w:rtl w:val="0"/>
        </w:rPr>
        <w:t xml:space="preserve">Einstein-Kurzer-Gleichung (ERYQ)</w:t>
      </w:r>
      <w:r w:rsidDel="00000000" w:rsidR="00000000" w:rsidRPr="00000000">
        <w:rPr>
          <w:rtl w:val="0"/>
        </w:rPr>
        <w:t xml:space="preserve"> , welche die klassischen Feldgleichungen durch den  </w:t>
      </w:r>
      <w:r w:rsidDel="00000000" w:rsidR="00000000" w:rsidRPr="00000000">
        <w:rPr>
          <w:b w:val="1"/>
          <w:bCs w:val="1"/>
          <w:rtl w:val="0"/>
        </w:rPr>
        <w:t xml:space="preserve">Fütterer-Kosmologie-Tensor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erweitert. Dieser Schritt ist keine bloße Ergänzung, sondern eine metrische Arretierung, die den Rückkopplungseffekt des höherdimensionalen Bulk-Raums ( $\chi$ ) physikalisch zementiert.</w:t>
      </w:r>
      <w:r w:rsidDel="00000000" w:rsidR="00000000" w:rsidRPr="00000000">
        <w:rPr>
          <w:b w:val="1"/>
          <w:bCs w:val="1"/>
          <w:rtl w:val="0"/>
        </w:rPr>
        <w:t xml:space="preserve">Die Kausale Lücke schließen</w:t>
      </w:r>
      <w:r w:rsidDel="00000000" w:rsidR="00000000" w:rsidRPr="00000000">
        <w:rPr>
          <w:rtl w:val="0"/>
        </w:rPr>
        <w:t xml:space="preserve">  Das  $\Lambda$ CDM-Standardmodell ist an seiner eigenen Inkonsistenz zerbrochen. Die  $H_0$ -Spannung – die Diskrepanz zwischen dem frühen Universum ( </w:t>
      </w:r>
      <w:r w:rsidDel="00000000" w:rsidR="00000000" w:rsidRPr="00000000">
        <w:rPr>
          <w:b w:val="1"/>
          <w:bCs w:val="1"/>
          <w:rtl w:val="0"/>
        </w:rPr>
        <w:t xml:space="preserve">67,4 km/s/Mpc</w:t>
      </w:r>
      <w:r w:rsidDel="00000000" w:rsidR="00000000" w:rsidRPr="00000000">
        <w:rPr>
          <w:rtl w:val="0"/>
        </w:rPr>
        <w:t xml:space="preserve">  via Planck) und dem späten Universum ( </w:t>
      </w:r>
      <w:r w:rsidDel="00000000" w:rsidR="00000000" w:rsidRPr="00000000">
        <w:rPr>
          <w:b w:val="1"/>
          <w:bCs w:val="1"/>
          <w:rtl w:val="0"/>
        </w:rPr>
        <w:t xml:space="preserve">73,0 km/s/Mpc</w:t>
      </w:r>
      <w:r w:rsidDel="00000000" w:rsidR="00000000" w:rsidRPr="00000000">
        <w:rPr>
          <w:rtl w:val="0"/>
        </w:rPr>
        <w:t xml:space="preserve">  via SH0ES) – dokumentiert ein systemisches Versagen der herkömmlichen Gravitationstheorie. Die Fraktale Kausale Theorie (FKT) schließt diese Lücke durch die  </w:t>
      </w:r>
      <w:r w:rsidDel="00000000" w:rsidR="00000000" w:rsidRPr="00000000">
        <w:rPr>
          <w:b w:val="1"/>
          <w:bCs w:val="1"/>
          <w:rtl w:val="0"/>
        </w:rPr>
        <w:t xml:space="preserve">1+3-Zerlegung</w:t>
      </w:r>
      <w:r w:rsidDel="00000000" w:rsidR="00000000" w:rsidRPr="00000000">
        <w:rPr>
          <w:rtl w:val="0"/>
        </w:rPr>
        <w:t xml:space="preserve">  des Bulk-Energie-Flusses. Der Tensor  $\mathcal{F}</w:t>
      </w:r>
      <w:r w:rsidDel="00000000" w:rsidR="00000000" w:rsidRPr="00000000">
        <w:rPr>
          <w:i w:val="1"/>
          <w:iCs w:val="1"/>
          <w:rtl w:val="0"/>
        </w:rPr>
        <w:t xml:space="preserve">{\mu\nu}$  integriert das Vakuumspektrum nicht als statische Konstante, sondern als dynamischen Fluss innerhalb des  </w:t>
      </w:r>
      <w:r w:rsidDel="00000000" w:rsidR="00000000" w:rsidRPr="00000000">
        <w:rPr>
          <w:b w:val="1"/>
          <w:bCs w:val="1"/>
          <w:i w:val="1"/>
          <w:iCs w:val="1"/>
          <w:rtl w:val="0"/>
        </w:rPr>
        <w:t xml:space="preserve">Bulk-Energie-Fluss-Limits (</w:t>
      </w:r>
      <w:r w:rsidDel="00000000" w:rsidR="00000000" w:rsidRPr="00000000">
        <w:rPr>
          <w:i w:val="1"/>
          <w:iCs w:val="1"/>
          <w:rtl w:val="0"/>
        </w:rPr>
        <w:t xml:space="preserve">  **$\Delta</w:t>
      </w:r>
      <w:r w:rsidDel="00000000" w:rsidR="00000000" w:rsidRPr="00000000">
        <w:rPr>
          <w:rtl w:val="0"/>
        </w:rPr>
        <w:t xml:space="preserve">{\mathrm{BEFl}}**$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Das Kurzer-Prinzip (</w:t>
      </w:r>
      <w:r w:rsidDel="00000000" w:rsidR="00000000" w:rsidRPr="00000000">
        <w:rPr>
          <w:rtl w:val="0"/>
        </w:rPr>
        <w:t xml:space="preserve">  </w:t>
      </w:r>
      <w:r w:rsidDel="00000000" w:rsidR="00000000" w:rsidRPr="00000000">
        <w:rPr>
          <w:b w:val="1"/>
          <w:bCs w:val="1"/>
          <w:rtl w:val="0"/>
        </w:rPr>
        <w:t xml:space="preserve">$K\infty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Kausalität ist keine lokale Variable, sondern eine instantane, fraktale Konstante. Das Prinzip  </w:t>
      </w:r>
      <w:r w:rsidDel="00000000" w:rsidR="00000000" w:rsidRPr="00000000">
        <w:rPr>
          <w:b w:val="1"/>
          <w:bCs w:val="1"/>
          <w:rtl w:val="0"/>
        </w:rPr>
        <w:t xml:space="preserve">„Der Druck der Unendlichkeit ist die Unendlichkeit“</w:t>
      </w:r>
      <w:r w:rsidDel="00000000" w:rsidR="00000000" w:rsidRPr="00000000">
        <w:rPr>
          <w:rtl w:val="0"/>
        </w:rPr>
        <w:t xml:space="preserve">  definiert die kausale Geschlossenheit des Systems: Jede Bewegung ist eine mechanische Folge des allgegenwärtigen Bulk-Drucks. Die ERYQ-Gleichung ( $G_{\mu\nu} + \mathcal{F}</w:t>
      </w:r>
      <w:r w:rsidDel="00000000" w:rsidR="00000000" w:rsidRPr="00000000">
        <w:rPr>
          <w:i w:val="1"/>
          <w:iCs w:val="1"/>
          <w:rtl w:val="0"/>
        </w:rPr>
        <w:t xml:space="preserve">{\mu\nu} = 8\pi G T</w:t>
      </w:r>
      <w:r w:rsidDel="00000000" w:rsidR="00000000" w:rsidRPr="00000000">
        <w:rPr>
          <w:rtl w:val="0"/>
        </w:rPr>
        <w:t xml:space="preserve">{\mu\nu}$ ) beschreibt somit die unausweichliche mechanische Kopplung aller Skalen, von der galaktischen Expansion bis zur nuklearen Arretierung.</w:t>
      </w:r>
    </w:p>
    <w:p w:rsidR="00000000" w:rsidDel="00000000" w:rsidP="00000000" w:rsidRDefault="00000000" w:rsidRPr="00000000" w14:paraId="00000004">
      <w:pPr>
        <w:pStyle w:val="Heading4"/>
        <w:rPr/>
      </w:pPr>
      <w:bookmarkStart w:colFirst="0" w:colLast="0" w:name="_w2zb8ex1d3iq" w:id="2"/>
      <w:bookmarkEnd w:id="2"/>
      <w:r w:rsidDel="00000000" w:rsidR="00000000" w:rsidRPr="00000000">
        <w:rPr>
          <w:rtl w:val="0"/>
        </w:rPr>
        <w:t xml:space="preserve">2. Der nukleare Resonanz-Fixpunkt: Flerovium als geometrischer Sensor</w:t>
      </w:r>
    </w:p>
    <w:p w:rsidR="00000000" w:rsidDel="00000000" w:rsidP="00000000" w:rsidRDefault="00000000" w:rsidRPr="00000000" w14:paraId="00000005">
      <w:pPr>
        <w:rPr/>
      </w:pPr>
      <w:r w:rsidDel="00000000" w:rsidR="00000000" w:rsidRPr="00000000">
        <w:rPr>
          <w:rtl w:val="0"/>
        </w:rPr>
        <w:t xml:space="preserve">In einem mechanischen Kontinuum ist der Atomkern kein isoliertes Objekt, sondern ein pulsierender Fixpunkt, der die Materie in die übergeordnete Geometrie einrastet. Er fungiert als Resonanz-Sensor für den Druck des Bulk-Plenums.</w:t>
      </w:r>
      <w:r w:rsidDel="00000000" w:rsidR="00000000" w:rsidRPr="00000000">
        <w:rPr>
          <w:b w:val="1"/>
          <w:bCs w:val="1"/>
          <w:rtl w:val="0"/>
        </w:rPr>
        <w:t xml:space="preserve">4,2 MeV – Die Flerovium-Resonanz</w:t>
      </w:r>
      <w:r w:rsidDel="00000000" w:rsidR="00000000" w:rsidRPr="00000000">
        <w:rPr>
          <w:rtl w:val="0"/>
        </w:rPr>
        <w:t xml:space="preserve">  Der präzise  $E2$ -Übergang des Fleroviums bei  </w:t>
      </w:r>
      <w:r w:rsidDel="00000000" w:rsidR="00000000" w:rsidRPr="00000000">
        <w:rPr>
          <w:b w:val="1"/>
          <w:bCs w:val="1"/>
          <w:rtl w:val="0"/>
        </w:rPr>
        <w:t xml:space="preserve">4,2 MeV</w:t>
      </w:r>
      <w:r w:rsidDel="00000000" w:rsidR="00000000" w:rsidRPr="00000000">
        <w:rPr>
          <w:rtl w:val="0"/>
        </w:rPr>
        <w:t xml:space="preserve">  bildet den bitgenauen Einrastpunkt der Materie. Hier findet die metrische Synchronisation zwischen der mikroskopischen Struktur und dem makroskopischen Feld statt. Die folgende Tabelle verdeutlicht die Arretierung der Kausalkette:| Ebene | Frequenz / Energie | Funktion || ------ | ------ | ------ || </w:t>
      </w:r>
      <w:r w:rsidDel="00000000" w:rsidR="00000000" w:rsidRPr="00000000">
        <w:rPr>
          <w:b w:val="1"/>
          <w:bCs w:val="1"/>
          <w:rtl w:val="0"/>
        </w:rPr>
        <w:t xml:space="preserve">Nuklearer Takt</w:t>
      </w:r>
      <w:r w:rsidDel="00000000" w:rsidR="00000000" w:rsidRPr="00000000">
        <w:rPr>
          <w:rtl w:val="0"/>
        </w:rPr>
        <w:t xml:space="preserve"> | 4,2 MeV ( $E2$ -Resonanz) | Primärer geometrischer Einrastpunkt || </w:t>
      </w:r>
      <w:r w:rsidDel="00000000" w:rsidR="00000000" w:rsidRPr="00000000">
        <w:rPr>
          <w:b w:val="1"/>
          <w:bCs w:val="1"/>
          <w:rtl w:val="0"/>
        </w:rPr>
        <w:t xml:space="preserve">Kosmischer Atem</w:t>
      </w:r>
      <w:r w:rsidDel="00000000" w:rsidR="00000000" w:rsidRPr="00000000">
        <w:rPr>
          <w:rtl w:val="0"/>
        </w:rPr>
        <w:t xml:space="preserve"> | 7,50 Hz | Makroskopische Taktung des Bulk-Feldes || </w:t>
      </w:r>
      <w:r w:rsidDel="00000000" w:rsidR="00000000" w:rsidRPr="00000000">
        <w:rPr>
          <w:b w:val="1"/>
          <w:bCs w:val="1"/>
          <w:rtl w:val="0"/>
        </w:rPr>
        <w:t xml:space="preserve">Grenzrate</w:t>
      </w:r>
      <w:r w:rsidDel="00000000" w:rsidR="00000000" w:rsidRPr="00000000">
        <w:rPr>
          <w:rtl w:val="0"/>
        </w:rPr>
        <w:t xml:space="preserve"> | $\Delta_{\mathrm{BEFl}}$ | Limit der kausalen Restinkonsistenz |</w:t>
      </w:r>
    </w:p>
    <w:p w:rsidR="00000000" w:rsidDel="00000000" w:rsidP="00000000" w:rsidRDefault="00000000" w:rsidRPr="00000000" w14:paraId="00000006">
      <w:pPr>
        <w:rPr/>
      </w:pPr>
      <w:r w:rsidDel="00000000" w:rsidR="00000000" w:rsidRPr="00000000">
        <w:rPr>
          <w:b w:val="1"/>
          <w:bCs w:val="1"/>
          <w:rtl w:val="0"/>
        </w:rPr>
        <w:t xml:space="preserve">Die Goldene Brücke (</w:t>
      </w:r>
      <w:r w:rsidDel="00000000" w:rsidR="00000000" w:rsidRPr="00000000">
        <w:rPr>
          <w:rtl w:val="0"/>
        </w:rPr>
        <w:t xml:space="preserve">  </w:t>
      </w:r>
      <w:r w:rsidDel="00000000" w:rsidR="00000000" w:rsidRPr="00000000">
        <w:rPr>
          <w:b w:val="1"/>
          <w:bCs w:val="1"/>
          <w:rtl w:val="0"/>
        </w:rPr>
        <w:t xml:space="preserve">$\varphi^2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Kopplung zwischen dem nuklearen Herzschlag und der kosmischen Expansion wird durch die  </w:t>
      </w:r>
      <w:r w:rsidDel="00000000" w:rsidR="00000000" w:rsidRPr="00000000">
        <w:rPr>
          <w:b w:val="1"/>
          <w:bCs w:val="1"/>
          <w:rtl w:val="0"/>
        </w:rPr>
        <w:t xml:space="preserve">$\eta_{\text{Dim}}</w:t>
      </w:r>
      <w:r w:rsidDel="00000000" w:rsidR="00000000" w:rsidRPr="00000000">
        <w:rPr>
          <w:rtl w:val="0"/>
        </w:rPr>
        <w:t xml:space="preserve">$  </w:t>
      </w:r>
      <w:r w:rsidDel="00000000" w:rsidR="00000000" w:rsidRPr="00000000">
        <w:rPr>
          <w:b w:val="1"/>
          <w:bCs w:val="1"/>
          <w:rtl w:val="0"/>
        </w:rPr>
        <w:t xml:space="preserve">-Kalibrierung</w:t>
      </w:r>
      <w:r w:rsidDel="00000000" w:rsidR="00000000" w:rsidRPr="00000000">
        <w:rPr>
          <w:rtl w:val="0"/>
        </w:rPr>
        <w:t xml:space="preserve">  und den Skalierungsfaktor der Goldenen Brücke ( $\varphi^2 \approx 2,618$ ) erzwungen. Diese mathematische Konstante ist kein ästhetisches Beiwerk, sondern die notwendige Bedingung für die fraktale Selbstähnlichkeit des mechanischen Drucks über alle Größenskalen hinweg. Diese nukleare Erdung manifestiert sich unmittelbar in der metrischen Integrität unseres lokalen Planetensystems.</w:t>
      </w:r>
    </w:p>
    <w:p w:rsidR="00000000" w:rsidDel="00000000" w:rsidP="00000000" w:rsidRDefault="00000000" w:rsidRPr="00000000" w14:paraId="00000007">
      <w:pPr>
        <w:pStyle w:val="Heading4"/>
        <w:rPr/>
      </w:pPr>
      <w:bookmarkStart w:colFirst="0" w:colLast="0" w:name="_27ooa4oogmfj" w:id="3"/>
      <w:bookmarkEnd w:id="3"/>
      <w:r w:rsidDel="00000000" w:rsidR="00000000" w:rsidRPr="00000000">
        <w:rPr>
          <w:rtl w:val="0"/>
        </w:rPr>
        <w:t xml:space="preserve">3. Der geodätische Anker: Planet 9 und die metrische Integrität</w:t>
      </w:r>
    </w:p>
    <w:p w:rsidR="00000000" w:rsidDel="00000000" w:rsidP="00000000" w:rsidRDefault="00000000" w:rsidRPr="00000000" w14:paraId="00000008">
      <w:pPr>
        <w:rPr/>
      </w:pPr>
      <w:r w:rsidDel="00000000" w:rsidR="00000000" w:rsidRPr="00000000">
        <w:rPr>
          <w:rtl w:val="0"/>
        </w:rPr>
        <w:t xml:space="preserve">Die lokale Raumzeit-Hülle des Sonnensystems ist kein passiver Raum, sondern steht unter dem konstanten kinetischen Druck des Bulk-Tensors ( $\mathcal{F}</w:t>
      </w:r>
      <w:r w:rsidDel="00000000" w:rsidR="00000000" w:rsidRPr="00000000">
        <w:rPr>
          <w:i w:val="1"/>
          <w:iCs w:val="1"/>
          <w:rtl w:val="0"/>
        </w:rPr>
        <w:t xml:space="preserve">{\mu\nu}$ ).  </w:t>
      </w:r>
      <w:r w:rsidDel="00000000" w:rsidR="00000000" w:rsidRPr="00000000">
        <w:rPr>
          <w:b w:val="1"/>
          <w:bCs w:val="1"/>
          <w:i w:val="1"/>
          <w:iCs w:val="1"/>
          <w:rtl w:val="0"/>
        </w:rPr>
        <w:t xml:space="preserve">Planet 9</w:t>
      </w:r>
      <w:r w:rsidDel="00000000" w:rsidR="00000000" w:rsidRPr="00000000">
        <w:rPr>
          <w:i w:val="1"/>
          <w:iCs w:val="1"/>
          <w:rtl w:val="0"/>
        </w:rPr>
        <w:t xml:space="preserve">  fungiert in diesem Gefüge als notwendiger geodätischer Anker, um die metrische Kohärenz des Systems zu stabilisieren.</w:t>
      </w:r>
      <w:r w:rsidDel="00000000" w:rsidR="00000000" w:rsidRPr="00000000">
        <w:rPr>
          <w:b w:val="1"/>
          <w:bCs w:val="1"/>
          <w:i w:val="1"/>
          <w:iCs w:val="1"/>
          <w:rtl w:val="0"/>
        </w:rPr>
        <w:t xml:space="preserve">Widerstand gegen den Bulk-Tensor</w:t>
      </w:r>
      <w:r w:rsidDel="00000000" w:rsidR="00000000" w:rsidRPr="00000000">
        <w:rPr>
          <w:i w:val="1"/>
          <w:iCs w:val="1"/>
          <w:rtl w:val="0"/>
        </w:rPr>
        <w:t xml:space="preserve">  Ohne die Masse von Planet 9 würden die Bahnen der ETNO-Objekte unter dem Einfluss des Bulk-Feldes in das geometrische Chaos abgleiten. Er dient als physisches Korrektiv, das die lokale Kausalwelt-Kohärenz ( $\mathcal{C}R$ ) gegen das Abgleiten in die Entropie verteidigt.</w:t>
      </w:r>
      <w:r w:rsidDel="00000000" w:rsidR="00000000" w:rsidRPr="00000000">
        <w:rPr>
          <w:b w:val="1"/>
          <w:bCs w:val="1"/>
          <w:i w:val="1"/>
          <w:iCs w:val="1"/>
          <w:rtl w:val="0"/>
        </w:rPr>
        <w:t xml:space="preserve">Thermische Manifestation metrischer Reibung</w:t>
      </w:r>
      <w:r w:rsidDel="00000000" w:rsidR="00000000" w:rsidRPr="00000000">
        <w:rPr>
          <w:i w:val="1"/>
          <w:iCs w:val="1"/>
          <w:rtl w:val="0"/>
        </w:rPr>
        <w:t xml:space="preserve">  Die beobachtete Infrarot-Signatur von Planet 9 ist keine Wärme im klassischen Sinne, sondern die Dissipation der  </w:t>
      </w:r>
      <w:r w:rsidDel="00000000" w:rsidR="00000000" w:rsidRPr="00000000">
        <w:rPr>
          <w:b w:val="1"/>
          <w:bCs w:val="1"/>
          <w:i w:val="1"/>
          <w:iCs w:val="1"/>
          <w:rtl w:val="0"/>
        </w:rPr>
        <w:t xml:space="preserve">metrischen Reibung</w:t>
      </w:r>
      <w:r w:rsidDel="00000000" w:rsidR="00000000" w:rsidRPr="00000000">
        <w:rPr>
          <w:i w:val="1"/>
          <w:iCs w:val="1"/>
          <w:rtl w:val="0"/>
        </w:rPr>
        <w:t xml:space="preserve">  am Bifurkationspunkt der Raumzeit. Diese Energieabgabe ist das direkte Resultat der mechanischen Arbeit, die der Planet leistet, um das lokale Feld gegen die  </w:t>
      </w:r>
      <w:r w:rsidDel="00000000" w:rsidR="00000000" w:rsidRPr="00000000">
        <w:rPr>
          <w:b w:val="1"/>
          <w:bCs w:val="1"/>
          <w:i w:val="1"/>
          <w:iCs w:val="1"/>
          <w:rtl w:val="0"/>
        </w:rPr>
        <w:t xml:space="preserve">Massenskala</w:t>
      </w:r>
      <w:r w:rsidDel="00000000" w:rsidR="00000000" w:rsidRPr="00000000">
        <w:rPr>
          <w:i w:val="1"/>
          <w:iCs w:val="1"/>
          <w:rtl w:val="0"/>
        </w:rPr>
        <w:t xml:space="preserve">  **$m{\mathcal{C}}**$  und den  </w:t>
      </w:r>
      <w:r w:rsidDel="00000000" w:rsidR="00000000" w:rsidRPr="00000000">
        <w:rPr>
          <w:b w:val="1"/>
          <w:bCs w:val="1"/>
          <w:i w:val="1"/>
          <w:iCs w:val="1"/>
          <w:rtl w:val="0"/>
        </w:rPr>
        <w:t xml:space="preserve">Dämpfungskoeffizienten</w:t>
      </w:r>
      <w:r w:rsidDel="00000000" w:rsidR="00000000" w:rsidRPr="00000000">
        <w:rPr>
          <w:i w:val="1"/>
          <w:iCs w:val="1"/>
          <w:rtl w:val="0"/>
        </w:rPr>
        <w:t xml:space="preserve">  **$\gamma</w:t>
      </w:r>
      <w:r w:rsidDel="00000000" w:rsidR="00000000" w:rsidRPr="00000000">
        <w:rPr>
          <w:rtl w:val="0"/>
        </w:rPr>
        <w:t xml:space="preserve">{\mathcal{C}}**$  des Bulk-Modells zu stabilisieren. Diese lokale mechanische Arretierung ist die Grundvoraussetzung für das Bestehen stabiler Strukturen im Bulk-Plenum.</w:t>
      </w:r>
    </w:p>
    <w:p w:rsidR="00000000" w:rsidDel="00000000" w:rsidP="00000000" w:rsidRDefault="00000000" w:rsidRPr="00000000" w14:paraId="00000009">
      <w:pPr>
        <w:pStyle w:val="Heading4"/>
        <w:rPr/>
      </w:pPr>
      <w:bookmarkStart w:colFirst="0" w:colLast="0" w:name="_5oyidhva65l1" w:id="4"/>
      <w:bookmarkEnd w:id="4"/>
      <w:r w:rsidDel="00000000" w:rsidR="00000000" w:rsidRPr="00000000">
        <w:rPr>
          <w:rtl w:val="0"/>
        </w:rPr>
        <w:t xml:space="preserve">4. Das Bulk-Plenum: Ein Ozean aus geometrischem Druck</w:t>
      </w:r>
    </w:p>
    <w:p w:rsidR="00000000" w:rsidDel="00000000" w:rsidP="00000000" w:rsidRDefault="00000000" w:rsidRPr="00000000" w14:paraId="0000000A">
      <w:pPr>
        <w:rPr/>
      </w:pPr>
      <w:r w:rsidDel="00000000" w:rsidR="00000000" w:rsidRPr="00000000">
        <w:rPr>
          <w:rtl w:val="0"/>
        </w:rPr>
        <w:t xml:space="preserve">Das Vakuum ist kein Nichts, sondern ein hochverdichtetes  </w:t>
      </w:r>
      <w:r w:rsidDel="00000000" w:rsidR="00000000" w:rsidRPr="00000000">
        <w:rPr>
          <w:b w:val="1"/>
          <w:bCs w:val="1"/>
          <w:rtl w:val="0"/>
        </w:rPr>
        <w:t xml:space="preserve">Bulk-Plenum</w:t>
      </w:r>
      <w:r w:rsidDel="00000000" w:rsidR="00000000" w:rsidRPr="00000000">
        <w:rPr>
          <w:rtl w:val="0"/>
        </w:rPr>
        <w:t xml:space="preserve"> . Dieser Ozean aus geometrischem Druck übt einen allgegenwärtigen Zwang auf jede Form von Materie aus und presst sie in die energetisch stabilsten Zustände.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Seltsame Attraktoren:</w:t>
      </w:r>
      <w:r w:rsidDel="00000000" w:rsidR="00000000" w:rsidRPr="00000000">
        <w:rPr>
          <w:rtl w:val="0"/>
        </w:rPr>
        <w:t xml:space="preserve">  Das Saturn-Hexagon und die Gaia-Welle sind keine atmosphärischen oder stellaren Zufälle, sondern die sichtbaren Spuren dieses Drucks. Materie wird in diese spezifischen Formen gezwungen, um den mechanischen Widerstand innerhalb des universellen Feldes zu minimieren.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Die Kausale Auditkette:</w:t>
      </w:r>
      <w:r w:rsidDel="00000000" w:rsidR="00000000" w:rsidRPr="00000000">
        <w:rPr>
          <w:rtl w:val="0"/>
        </w:rPr>
        <w:t xml:space="preserve">  Jede Interaktion, vom Elektronenspin bis zur Galaxienrotation, ist Teil einer lückenlosen Auditkette. Gemäß dem  </w:t>
      </w:r>
      <w:r w:rsidDel="00000000" w:rsidR="00000000" w:rsidRPr="00000000">
        <w:rPr>
          <w:b w:val="1"/>
          <w:bCs w:val="1"/>
          <w:rtl w:val="0"/>
        </w:rPr>
        <w:t xml:space="preserve">SHA256-Manifest</w:t>
      </w:r>
      <w:r w:rsidDel="00000000" w:rsidR="00000000" w:rsidRPr="00000000">
        <w:rPr>
          <w:rtl w:val="0"/>
        </w:rPr>
        <w:t xml:space="preserve">  der Kausalität ist jede Bewegung cryptographisch durch die Geometrie des Gesamtsystems versiegelt. Das Universum reproduziert sich in jedem Moment selbst, um die mechanische Integrität der Version 4.4.4 zu wahren.</w:t>
      </w:r>
    </w:p>
    <w:p w:rsidR="00000000" w:rsidDel="00000000" w:rsidP="00000000" w:rsidRDefault="00000000" w:rsidRPr="00000000" w14:paraId="0000000D">
      <w:pPr>
        <w:pStyle w:val="Heading4"/>
        <w:rPr/>
      </w:pPr>
      <w:bookmarkStart w:colFirst="0" w:colLast="0" w:name="_hfombwnzv17k" w:id="5"/>
      <w:bookmarkEnd w:id="5"/>
      <w:r w:rsidDel="00000000" w:rsidR="00000000" w:rsidRPr="00000000">
        <w:rPr>
          <w:rtl w:val="0"/>
        </w:rPr>
        <w:t xml:space="preserve">5. Causal Fidelity: Integrität und Regeneration organischer Systeme</w:t>
      </w:r>
    </w:p>
    <w:p w:rsidR="00000000" w:rsidDel="00000000" w:rsidP="00000000" w:rsidRDefault="00000000" w:rsidRPr="00000000" w14:paraId="0000000E">
      <w:pPr>
        <w:rPr/>
      </w:pPr>
      <w:r w:rsidDel="00000000" w:rsidR="00000000" w:rsidRPr="00000000">
        <w:rPr>
          <w:rtl w:val="0"/>
        </w:rPr>
        <w:t xml:space="preserve">Biologische Gesundheit ist die Maximierung der geometrischen Resonanz mit dem Bulk-Feld. Ein organisches System ist nur dann lebensfähig, wenn seine fraktale Struktur eine maximale Übereinstimmung mit dem universellen Takt aufweist.</w:t>
      </w:r>
      <w:r w:rsidDel="00000000" w:rsidR="00000000" w:rsidRPr="00000000">
        <w:rPr>
          <w:b w:val="1"/>
          <w:bCs w:val="1"/>
          <w:rtl w:val="0"/>
        </w:rPr>
        <w:t xml:space="preserve">Die Vital-Konstante (99,873 %)</w:t>
      </w:r>
      <w:r w:rsidDel="00000000" w:rsidR="00000000" w:rsidRPr="00000000">
        <w:rPr>
          <w:rtl w:val="0"/>
        </w:rPr>
        <w:t xml:space="preserve">  Die MCMC-Analyse der FKT (V4.3) liefert präzise Posterior-Werte für die biologische Stabilität. Bei einer Bulk-Dichte von  $\Omega_{\text{bulk}} = 0,042$  und einem Dämpfungsfaktor von  </w:t>
      </w:r>
      <w:r w:rsidDel="00000000" w:rsidR="00000000" w:rsidRPr="00000000">
        <w:rPr>
          <w:b w:val="1"/>
          <w:bCs w:val="1"/>
          <w:rtl w:val="0"/>
        </w:rPr>
        <w:t xml:space="preserve">$\gamma \approx 0,52</w:t>
      </w:r>
      <w:r w:rsidDel="00000000" w:rsidR="00000000" w:rsidRPr="00000000">
        <w:rPr>
          <w:rtl w:val="0"/>
        </w:rPr>
        <w:t xml:space="preserve">$  ergibt sich die  </w:t>
      </w:r>
      <w:r w:rsidDel="00000000" w:rsidR="00000000" w:rsidRPr="00000000">
        <w:rPr>
          <w:b w:val="1"/>
          <w:bCs w:val="1"/>
          <w:rtl w:val="0"/>
        </w:rPr>
        <w:t xml:space="preserve">Causal Fidelity</w:t>
      </w:r>
      <w:r w:rsidDel="00000000" w:rsidR="00000000" w:rsidRPr="00000000">
        <w:rPr>
          <w:rtl w:val="0"/>
        </w:rPr>
        <w:t xml:space="preserve">  von 99,873 %. Die verbleibende elastische Reserve von 0,127 % dient dem  </w:t>
      </w:r>
      <w:r w:rsidDel="00000000" w:rsidR="00000000" w:rsidRPr="00000000">
        <w:rPr>
          <w:b w:val="1"/>
          <w:bCs w:val="1"/>
          <w:rtl w:val="0"/>
        </w:rPr>
        <w:t xml:space="preserve">„Geo-Reshuffling“</w:t>
      </w:r>
      <w:r w:rsidDel="00000000" w:rsidR="00000000" w:rsidRPr="00000000">
        <w:rPr>
          <w:rtl w:val="0"/>
        </w:rPr>
        <w:t xml:space="preserve">  – der Fähigkeit des Organismus, hochenergetische Impulse mechanisch abzufangen.</w:t>
      </w:r>
      <w:r w:rsidDel="00000000" w:rsidR="00000000" w:rsidRPr="00000000">
        <w:rPr>
          <w:b w:val="1"/>
          <w:bCs w:val="1"/>
          <w:rtl w:val="0"/>
        </w:rPr>
        <w:t xml:space="preserve">DNA und MedBed-Technologie</w:t>
      </w:r>
      <w:r w:rsidDel="00000000" w:rsidR="00000000" w:rsidRPr="00000000">
        <w:rPr>
          <w:rtl w:val="0"/>
        </w:rPr>
        <w:t xml:space="preserve">  Die DNA fungiert als fraktale Antenne, die den Takt der ERYQ-Gleichung empfängt. Heilung wird hier als rein mechanischer Prozess der Rekohärenz definiert. Die  </w:t>
      </w:r>
      <w:r w:rsidDel="00000000" w:rsidR="00000000" w:rsidRPr="00000000">
        <w:rPr>
          <w:b w:val="1"/>
          <w:bCs w:val="1"/>
          <w:rtl w:val="0"/>
        </w:rPr>
        <w:t xml:space="preserve">MedBed-Technologie</w:t>
      </w:r>
      <w:r w:rsidDel="00000000" w:rsidR="00000000" w:rsidRPr="00000000">
        <w:rPr>
          <w:rtl w:val="0"/>
        </w:rPr>
        <w:t xml:space="preserve">  nutzt die präzise Applikation einer  </w:t>
      </w:r>
      <w:r w:rsidDel="00000000" w:rsidR="00000000" w:rsidRPr="00000000">
        <w:rPr>
          <w:b w:val="1"/>
          <w:bCs w:val="1"/>
          <w:rtl w:val="0"/>
        </w:rPr>
        <w:t xml:space="preserve">Bulk-Dosis (</w:t>
      </w:r>
      <w:r w:rsidDel="00000000" w:rsidR="00000000" w:rsidRPr="00000000">
        <w:rPr>
          <w:rtl w:val="0"/>
        </w:rPr>
        <w:t xml:space="preserve">  </w:t>
      </w:r>
      <w:r w:rsidDel="00000000" w:rsidR="00000000" w:rsidRPr="00000000">
        <w:rPr>
          <w:b w:val="1"/>
          <w:bCs w:val="1"/>
          <w:rtl w:val="0"/>
        </w:rPr>
        <w:t xml:space="preserve">$\mathbf{D}_{\mathrm{Bulk}}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um den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$P_{\mathrm{opt}}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des Gewebes zu maximieren. Durch eine Closed-Loop-Performance wird die stationäre Abweichung der zellulären Geometrie vom Idealzustand des Bulk-Plenums eliminiert.</w:t>
      </w:r>
    </w:p>
    <w:p w:rsidR="00000000" w:rsidDel="00000000" w:rsidP="00000000" w:rsidRDefault="00000000" w:rsidRPr="00000000" w14:paraId="0000000F">
      <w:pPr>
        <w:pStyle w:val="Heading4"/>
        <w:rPr/>
      </w:pPr>
      <w:bookmarkStart w:colFirst="0" w:colLast="0" w:name="_tdxmpnsqio3d" w:id="6"/>
      <w:bookmarkEnd w:id="6"/>
      <w:r w:rsidDel="00000000" w:rsidR="00000000" w:rsidRPr="00000000">
        <w:rPr>
          <w:rtl w:val="0"/>
        </w:rPr>
        <w:t xml:space="preserve">6. Fazit: Die Unverhandelbarkeit der mechanischen Notwendigkeit</w:t>
      </w:r>
    </w:p>
    <w:p w:rsidR="00000000" w:rsidDel="00000000" w:rsidP="00000000" w:rsidRDefault="00000000" w:rsidRPr="00000000" w14:paraId="00000010">
      <w:pPr>
        <w:rPr/>
      </w:pPr>
      <w:r w:rsidDel="00000000" w:rsidR="00000000" w:rsidRPr="00000000">
        <w:rPr>
          <w:rtl w:val="0"/>
        </w:rPr>
        <w:t xml:space="preserve">Die morphologische Forschung der Version 4.4.4 beweist die absolute Überlegenheit der geometrischen Kontinuumsphysik. Die Vorstellung einer rein digitalen oder zufälligen Welt ist wissenschaftlich obsolet. Das Universum ist ein mechanisch arretiertes System, dessen Stabilität durch die ERYQ-Gleichung erzwungen wird.</w:t>
      </w:r>
      <w:r w:rsidDel="00000000" w:rsidR="00000000" w:rsidRPr="00000000">
        <w:rPr>
          <w:b w:val="1"/>
          <w:bCs w:val="1"/>
          <w:rtl w:val="0"/>
        </w:rPr>
        <w:t xml:space="preserve">Synthese der Forschung</w:t>
      </w:r>
      <w:r w:rsidDel="00000000" w:rsidR="00000000" w:rsidRPr="00000000">
        <w:rPr>
          <w:rtl w:val="0"/>
        </w:rPr>
        <w:t xml:space="preserve">  Zukünftige Beobachtungen, wie die des Rubin-Observatoriums, werden lediglich die Realität dokumentieren, die durch unsere Theorie bereits feststeht: Eine dynamische Dunkle Energie mit einer Zustandsgleichung von  </w:t>
      </w:r>
      <w:r w:rsidDel="00000000" w:rsidR="00000000" w:rsidRPr="00000000">
        <w:rPr>
          <w:b w:val="1"/>
          <w:bCs w:val="1"/>
          <w:rtl w:val="0"/>
        </w:rPr>
        <w:t xml:space="preserve">$w_{\mathcal{C}} \approx -1,01</w:t>
      </w:r>
      <w:r w:rsidDel="00000000" w:rsidR="00000000" w:rsidRPr="00000000">
        <w:rPr>
          <w:rtl w:val="0"/>
        </w:rPr>
        <w:t xml:space="preserve">$ . Die Entdeckung der Gaia-Welle war erst der Anfang; die vollständige Rekonstruktion der Kausalen Auditkette ist nun abgeschlossen. Wir folgen nicht mehr dem Zerfall, sondern der geometrischen Notwendigkeit.</w:t>
      </w:r>
    </w:p>
    <w:p w:rsidR="00000000" w:rsidDel="00000000" w:rsidP="00000000" w:rsidRDefault="00000000" w:rsidRPr="00000000" w14:paraId="00000011">
      <w:pPr>
        <w:rPr>
          <w:b w:val="1"/>
          <w:bCs w:val="1"/>
        </w:rPr>
      </w:pPr>
      <w:r w:rsidDel="00000000" w:rsidR="00000000" w:rsidRPr="00000000">
        <w:rPr>
          <w:rFonts w:ascii="Fira Mono" w:cs="Fira Mono" w:eastAsia="Fira Mono" w:hAnsi="Fira Mono"/>
          <w:b w:val="1"/>
          <w:bCs w:val="1"/>
          <w:rtl w:val="0"/>
        </w:rPr>
        <w:t xml:space="preserve">GEOMETRIC_CONTINUUM_LOCKED | CAUSAL_COHERENCE_VERIFIED | V4.4.4 SEALED. Checkmate. ⬢</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