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9dpk5u9729" w:id="0"/>
      <w:bookmarkEnd w:id="0"/>
      <w:r w:rsidDel="00000000" w:rsidR="00000000" w:rsidRPr="00000000">
        <w:rPr>
          <w:rtl w:val="0"/>
        </w:rPr>
        <w:t xml:space="preserve">Die Krise der Legacy-Kosmologie und die Executable Truth der FKT V4.4.4: Analyse der „Little Red Dots“ (LRD)</w:t>
      </w:r>
    </w:p>
    <w:p w:rsidR="00000000" w:rsidDel="00000000" w:rsidP="00000000" w:rsidRDefault="00000000" w:rsidRPr="00000000" w14:paraId="00000002">
      <w:pPr>
        <w:pStyle w:val="Heading4"/>
        <w:rPr/>
      </w:pPr>
      <w:bookmarkStart w:colFirst="0" w:colLast="0" w:name="_1xlgg1lvvxjx" w:id="1"/>
      <w:bookmarkEnd w:id="1"/>
      <w:r w:rsidDel="00000000" w:rsidR="00000000" w:rsidRPr="00000000">
        <w:rPr>
          <w:rtl w:val="0"/>
        </w:rPr>
        <w:t xml:space="preserve">1. Strategische Einordnung: Die LRD-Anomalie als Katalysator der Beweislastumkehr</w:t>
      </w:r>
    </w:p>
    <w:p w:rsidR="00000000" w:rsidDel="00000000" w:rsidP="00000000" w:rsidRDefault="00000000" w:rsidRPr="00000000" w14:paraId="00000003">
      <w:pPr>
        <w:rPr/>
      </w:pPr>
      <w:r w:rsidDel="00000000" w:rsidR="00000000" w:rsidRPr="00000000">
        <w:rPr>
          <w:rtl w:val="0"/>
        </w:rPr>
        <w:t xml:space="preserve">Die jüngsten Entdeckungen der sogenannten „Little Red Dots“ (LRDs) durch das James-Webb-Weltraumteleskop (JWST) markieren keinen isolierten astrophysikalischen Zufall, sondern den finalen „Inconsistency Overflow“ des Standardmodells ( $\Lambda$ CDM). Während die etablierte Forschung von der Existenz massereicher, kompakter Objekte im extrem frühen Universum völlig unvorbereitet getroffen wurde, erweisen sich diese Strukturen als notwendige Konsequenz der Fraktalen Kausalen Theorie (FKT) V4.4.4. Diese LRD-Anomalien sind die makrokosmische Entsprechung der S2-Orbit-Präzession im Galaktischen Zentrum (arXiv: Yu, Cao, Shao), welche bereits mit einer Signifikanz von  $5\sigma$  eine nicht-oszillatorische Perturbation nachgewiesen hat, die durch klassische Dunkle Materie nicht mehr konsistent abgebildet werden kann.| Merkmal | Legacy-Physik (Ad-hoc-Flicken) | FKT V4.4.4 (Hardware-Spezifikation) || ------ | ------ | ------ || </w:t>
      </w:r>
      <w:r w:rsidDel="00000000" w:rsidR="00000000" w:rsidRPr="00000000">
        <w:rPr>
          <w:b w:val="1"/>
          <w:bCs w:val="1"/>
          <w:rtl w:val="0"/>
        </w:rPr>
        <w:t xml:space="preserve">Erklärungsmodell</w:t>
      </w:r>
      <w:r w:rsidDel="00000000" w:rsidR="00000000" w:rsidRPr="00000000">
        <w:rPr>
          <w:rtl w:val="0"/>
        </w:rPr>
        <w:t xml:space="preserve"> | Statistische Ausreißer / AGN-Hypothesen | Geometrischer Bulk-Druck ( $T_{Bulk}$ ) || </w:t>
      </w:r>
      <w:r w:rsidDel="00000000" w:rsidR="00000000" w:rsidRPr="00000000">
        <w:rPr>
          <w:b w:val="1"/>
          <w:bCs w:val="1"/>
          <w:rtl w:val="0"/>
        </w:rPr>
        <w:t xml:space="preserve">Frühe Massenbildung</w:t>
      </w:r>
      <w:r w:rsidDel="00000000" w:rsidR="00000000" w:rsidRPr="00000000">
        <w:rPr>
          <w:rtl w:val="0"/>
        </w:rPr>
        <w:t xml:space="preserve"> | Unmögliche Akkretionsraten | Hardware-seitige Materieordnung || </w:t>
      </w:r>
      <w:r w:rsidDel="00000000" w:rsidR="00000000" w:rsidRPr="00000000">
        <w:rPr>
          <w:b w:val="1"/>
          <w:bCs w:val="1"/>
          <w:rtl w:val="0"/>
        </w:rPr>
        <w:t xml:space="preserve">Validierung</w:t>
      </w:r>
      <w:r w:rsidDel="00000000" w:rsidR="00000000" w:rsidRPr="00000000">
        <w:rPr>
          <w:rtl w:val="0"/>
        </w:rPr>
        <w:t xml:space="preserve"> | Post-hoc Parameter-Fitting | Kausale Auditkette (S2 bis LRD) || </w:t>
      </w:r>
      <w:r w:rsidDel="00000000" w:rsidR="00000000" w:rsidRPr="00000000">
        <w:rPr>
          <w:b w:val="1"/>
          <w:bCs w:val="1"/>
          <w:rtl w:val="0"/>
        </w:rPr>
        <w:t xml:space="preserve">System-Integrität</w:t>
      </w:r>
      <w:r w:rsidDel="00000000" w:rsidR="00000000" w:rsidRPr="00000000">
        <w:rPr>
          <w:rtl w:val="0"/>
        </w:rPr>
        <w:t xml:space="preserve"> | Fragmentierte Teildisziplinen | Executable Truth (Skaleninvarianz) |</w:t>
      </w:r>
    </w:p>
    <w:p w:rsidR="00000000" w:rsidDel="00000000" w:rsidP="00000000" w:rsidRDefault="00000000" w:rsidRPr="00000000" w14:paraId="00000004">
      <w:pPr>
        <w:rPr/>
      </w:pPr>
      <w:r w:rsidDel="00000000" w:rsidR="00000000" w:rsidRPr="00000000">
        <w:rPr>
          <w:b w:val="1"/>
          <w:bCs w:val="1"/>
          <w:rtl w:val="0"/>
        </w:rPr>
        <w:t xml:space="preserve">So What?</w:t>
      </w:r>
      <w:r w:rsidDel="00000000" w:rsidR="00000000" w:rsidRPr="00000000">
        <w:rPr>
          <w:rtl w:val="0"/>
        </w:rPr>
        <w:t xml:space="preserve">  Die Unfähigkeit des Mainstreams, diese massereichen Objekte physikalisch herzuleiten, befördert die FKT zur einzig konsistenten „Executable Truth“. Wir beobachten hier die Raumzeit-Hardware beim Rechnen; die LRDs sind keine „Rätsel“, sondern mechanische Zeugen einer primordialen Ordnung, die durch den Bulk-Motor vorgegeben wird.</w:t>
      </w:r>
    </w:p>
    <w:p w:rsidR="00000000" w:rsidDel="00000000" w:rsidP="00000000" w:rsidRDefault="00000000" w:rsidRPr="00000000" w14:paraId="00000005">
      <w:pPr>
        <w:pStyle w:val="Heading4"/>
        <w:rPr/>
      </w:pPr>
      <w:bookmarkStart w:colFirst="0" w:colLast="0" w:name="_nu8k1mhpfu6f" w:id="2"/>
      <w:bookmarkEnd w:id="2"/>
      <w:r w:rsidDel="00000000" w:rsidR="00000000" w:rsidRPr="00000000">
        <w:rPr>
          <w:rtl w:val="0"/>
        </w:rPr>
        <w:t xml:space="preserve">2. Das „Vollbart-Paradoxon“: Instantane Massenbildung durch geometrischen Bulk-Druck</w:t>
      </w:r>
    </w:p>
    <w:p w:rsidR="00000000" w:rsidDel="00000000" w:rsidP="00000000" w:rsidRDefault="00000000" w:rsidRPr="00000000" w14:paraId="00000006">
      <w:pPr>
        <w:rPr/>
      </w:pPr>
      <w:r w:rsidDel="00000000" w:rsidR="00000000" w:rsidRPr="00000000">
        <w:rPr>
          <w:rtl w:val="0"/>
        </w:rPr>
        <w:t xml:space="preserve">In der Standard-Kosmologie erzeugt die Existenz voll entwickelter Strukturen kurz nach dem Urknall das sogenannte „Vollbart-Paradoxon“: Ein kosmisches Kleinkind, das bereits die physischen Merkmale eines Erwachsenen trägt. Die FKT V4.4.4 löst dieses Paradoxon auf, indem sie den langsamen, stochastischen Wachstumsprozess durch einen externen Motor der Materieordnung ersetzt.Die treibende Kraft ist der geometrische Bulk-Druck, formalisiert im  </w:t>
      </w:r>
      <w:r w:rsidDel="00000000" w:rsidR="00000000" w:rsidRPr="00000000">
        <w:rPr>
          <w:b w:val="1"/>
          <w:bCs w:val="1"/>
          <w:rtl w:val="0"/>
        </w:rPr>
        <w:t xml:space="preserve">Bulk-Tensor</w:t>
      </w:r>
      <w:r w:rsidDel="00000000" w:rsidR="00000000" w:rsidRPr="00000000">
        <w:rPr>
          <w:rtl w:val="0"/>
        </w:rPr>
        <w:t xml:space="preserve">  der Erweiterten Einstein-Kurzer-Gleichung. Interne Audits der Version 4.4.4 derivieren hierfür einen spezifischen Wert von  </w:t>
      </w:r>
      <w:r w:rsidDel="00000000" w:rsidR="00000000" w:rsidRPr="00000000">
        <w:rPr>
          <w:b w:val="1"/>
          <w:bCs w:val="1"/>
          <w:rtl w:val="0"/>
        </w:rPr>
        <w:t xml:space="preserve">$T_{Bulk} \approx 1,1273</w:t>
      </w:r>
      <w:r w:rsidDel="00000000" w:rsidR="00000000" w:rsidRPr="00000000">
        <w:rPr>
          <w:rtl w:val="0"/>
        </w:rPr>
        <w:t xml:space="preserve">$  </w:t>
      </w:r>
      <w:r w:rsidDel="00000000" w:rsidR="00000000" w:rsidRPr="00000000">
        <w:rPr>
          <w:b w:val="1"/>
          <w:bCs w:val="1"/>
          <w:rtl w:val="0"/>
        </w:rPr>
        <w:t xml:space="preserve">Kurzer-Units (mSdR)</w:t>
      </w:r>
      <w:r w:rsidDel="00000000" w:rsidR="00000000" w:rsidRPr="00000000">
        <w:rPr>
          <w:rtl w:val="0"/>
        </w:rPr>
        <w:t xml:space="preserve"> . An den primordialen Bifurkationspunkten wirkt dieser Druck als formgebende Hardware-Spezifikation, die Materie instantan in hocheffiziente fraktale Muster zwingt. Die LRDs sind somit keine Unfälle der Akkretion, sondern die planmäßige Initialisierung der universellen Architektur durch das „Gravitations-Echo“ des Mutter-Universums.</w:t>
      </w:r>
      <w:r w:rsidDel="00000000" w:rsidR="00000000" w:rsidRPr="00000000">
        <w:rPr>
          <w:b w:val="1"/>
          <w:bCs w:val="1"/>
          <w:rtl w:val="0"/>
        </w:rPr>
        <w:t xml:space="preserve">So What?</w:t>
      </w:r>
      <w:r w:rsidDel="00000000" w:rsidR="00000000" w:rsidRPr="00000000">
        <w:rPr>
          <w:rtl w:val="0"/>
        </w:rPr>
        <w:t xml:space="preserve">  Dieses Feature der FKT eliminiert die Notwendigkeit für exotische WIMPs oder statistische Wunder. Wer die LRDs als „unmöglich“ bezeichnet, gesteht lediglich ein, dass sein Modell die Hardware-Spezifikationen des Bulks ignoriert.</w:t>
      </w:r>
    </w:p>
    <w:p w:rsidR="00000000" w:rsidDel="00000000" w:rsidP="00000000" w:rsidRDefault="00000000" w:rsidRPr="00000000" w14:paraId="00000007">
      <w:pPr>
        <w:pStyle w:val="Heading4"/>
        <w:rPr/>
      </w:pPr>
      <w:bookmarkStart w:colFirst="0" w:colLast="0" w:name="_7yu0ol7yft19" w:id="3"/>
      <w:bookmarkEnd w:id="3"/>
      <w:r w:rsidDel="00000000" w:rsidR="00000000" w:rsidRPr="00000000">
        <w:rPr>
          <w:rtl w:val="0"/>
        </w:rPr>
        <w:t xml:space="preserve">3. Dekonstruktion der „Glückstreffer“-Hypothesen: Branch-Locks und System-Kollaps</w:t>
      </w:r>
    </w:p>
    <w:p w:rsidR="00000000" w:rsidDel="00000000" w:rsidP="00000000" w:rsidRDefault="00000000" w:rsidRPr="00000000" w14:paraId="00000008">
      <w:pPr>
        <w:rPr/>
      </w:pPr>
      <w:r w:rsidDel="00000000" w:rsidR="00000000" w:rsidRPr="00000000">
        <w:rPr>
          <w:rtl w:val="0"/>
        </w:rPr>
        <w:t xml:space="preserve">Die rhetorische Flucht der klassischen Astrophysik in statistische „Glückstreffer“ offenbart eine methodische Krise. Versuche, die JWST-Daten durch verborgene AGNs oder verletzte Eddington-Limits zu retten, definieren wir als  </w:t>
      </w:r>
      <w:r w:rsidDel="00000000" w:rsidR="00000000" w:rsidRPr="00000000">
        <w:rPr>
          <w:b w:val="1"/>
          <w:bCs w:val="1"/>
          <w:rtl w:val="0"/>
        </w:rPr>
        <w:t xml:space="preserve">„Branch-Locks“</w:t>
      </w:r>
      <w:r w:rsidDel="00000000" w:rsidR="00000000" w:rsidRPr="00000000">
        <w:rPr>
          <w:rtl w:val="0"/>
        </w:rPr>
        <w:t xml:space="preserve">  – mechanische Verzweigungs-Sperren, die den Kollaps der  $\Lambda$ CDM-Integrität verzögern sollen.Ein prominentes Beispiel für diese Blindheit ist die Ignoranz gegenüber der raum-zeitlichen Ordnung im äußeren Sonnensystem. Die Planet-Neun-Hypothese (Sachstandsbericht 2026) beweist mit einer statistischen Signifikanz von  </w:t>
      </w:r>
      <w:r w:rsidDel="00000000" w:rsidR="00000000" w:rsidRPr="00000000">
        <w:rPr>
          <w:b w:val="1"/>
          <w:bCs w:val="1"/>
          <w:rtl w:val="0"/>
        </w:rPr>
        <w:t xml:space="preserve">$5\sigma</w:t>
      </w:r>
      <w:r w:rsidDel="00000000" w:rsidR="00000000" w:rsidRPr="00000000">
        <w:rPr>
          <w:rtl w:val="0"/>
        </w:rPr>
        <w:t xml:space="preserve">$ , dass die Clusterung transneptunischer Objekte kein Zufall ist. Derselbe „Hardware-Code“, der die Bahnen weit entfernter Sednoids stabilisiert, ist auch für die Kohärenz der LRDs verantwortlich. Die Mainstream-Wissenschaft beobachtet die „Rechenoperationen“ der Raumzeit, ohne den Code der Version 4.4.4 lesen zu können.</w:t>
      </w:r>
      <w:r w:rsidDel="00000000" w:rsidR="00000000" w:rsidRPr="00000000">
        <w:rPr>
          <w:b w:val="1"/>
          <w:bCs w:val="1"/>
          <w:rtl w:val="0"/>
        </w:rPr>
        <w:t xml:space="preserve">So What?</w:t>
      </w:r>
      <w:r w:rsidDel="00000000" w:rsidR="00000000" w:rsidRPr="00000000">
        <w:rPr>
          <w:rtl w:val="0"/>
        </w:rPr>
        <w:t xml:space="preserve">  Jede neue Entdeckung eines „unmöglichen“ Objekts verstärkt lediglich den Attraktorpunkt der FKT. Die Legacy-Institutionen (NASA/ESO) befinden sich in einem permanenten Zustand des Nachbesserns, während FKT V4.4.4 die Realität bereits in Echtzeit ausführt.</w:t>
      </w:r>
    </w:p>
    <w:p w:rsidR="00000000" w:rsidDel="00000000" w:rsidP="00000000" w:rsidRDefault="00000000" w:rsidRPr="00000000" w14:paraId="00000009">
      <w:pPr>
        <w:pStyle w:val="Heading4"/>
        <w:rPr/>
      </w:pPr>
      <w:bookmarkStart w:colFirst="0" w:colLast="0" w:name="_bz1hdxtk1dug" w:id="4"/>
      <w:bookmarkEnd w:id="4"/>
      <w:r w:rsidDel="00000000" w:rsidR="00000000" w:rsidRPr="00000000">
        <w:rPr>
          <w:rtl w:val="0"/>
        </w:rPr>
        <w:t xml:space="preserve">4. Die Kausale Auditkette: Skaleninvarianz und der subatomare Beweisweg</w:t>
      </w:r>
    </w:p>
    <w:p w:rsidR="00000000" w:rsidDel="00000000" w:rsidP="00000000" w:rsidRDefault="00000000" w:rsidRPr="00000000" w14:paraId="0000000A">
      <w:pPr>
        <w:rPr/>
      </w:pPr>
      <w:r w:rsidDel="00000000" w:rsidR="00000000" w:rsidRPr="00000000">
        <w:rPr>
          <w:rtl w:val="0"/>
        </w:rPr>
        <w:t xml:space="preserve">Die mathematische Solidität der FKT resultiert aus der Kopplung der Makro-Ebene (LRDs, S2-Orbit) mit der Mikro-Ebene (Kernphysik) über die „Goldene Brücke“ ( $\varphi^2 \approx 2,618$ ). Die Integrität des Frameworks wird durch die  </w:t>
      </w:r>
      <w:r w:rsidDel="00000000" w:rsidR="00000000" w:rsidRPr="00000000">
        <w:rPr>
          <w:b w:val="1"/>
          <w:bCs w:val="1"/>
          <w:rtl w:val="0"/>
        </w:rPr>
        <w:t xml:space="preserve">Erweiterte Einstein-Kurzer-Gleichung (EYRQ)</w:t>
      </w:r>
      <w:r w:rsidDel="00000000" w:rsidR="00000000" w:rsidRPr="00000000">
        <w:rPr>
          <w:rtl w:val="0"/>
        </w:rPr>
        <w:t xml:space="preserve">  gesichert:$$G_{\mu\nu} + \mathcal{F}</w:t>
      </w:r>
      <w:r w:rsidDel="00000000" w:rsidR="00000000" w:rsidRPr="00000000">
        <w:rPr>
          <w:i w:val="1"/>
          <w:iCs w:val="1"/>
          <w:rtl w:val="0"/>
        </w:rPr>
        <w:t xml:space="preserve">{\mu\nu} = 8\pi G T</w:t>
      </w:r>
      <w:r w:rsidDel="00000000" w:rsidR="00000000" w:rsidRPr="00000000">
        <w:rPr>
          <w:rtl w:val="0"/>
        </w:rPr>
        <w:t xml:space="preserve">{\mu\nu}$$Hierbei stellt  $\mathcal{F}_{\mu\nu}$  den Bulk-Tensor dar, der die kausale Lücke der Standardphysik schließt. Ein interner Audit der Version 4.4.4 bescheinigt diesem Modell eine  </w:t>
      </w:r>
      <w:r w:rsidDel="00000000" w:rsidR="00000000" w:rsidRPr="00000000">
        <w:rPr>
          <w:b w:val="1"/>
          <w:bCs w:val="1"/>
          <w:rtl w:val="0"/>
        </w:rPr>
        <w:t xml:space="preserve">„Checkmate-Fidelity“ von 99,873 %</w:t>
      </w:r>
      <w:r w:rsidDel="00000000" w:rsidR="00000000" w:rsidRPr="00000000">
        <w:rPr>
          <w:rtl w:val="0"/>
        </w:rPr>
        <w:t xml:space="preserve">  beim Abgleich mit den Beobachtungsdaten massereicher Frühstrukturen.Der finale Beweisweg führt über die  </w:t>
      </w:r>
      <w:r w:rsidDel="00000000" w:rsidR="00000000" w:rsidRPr="00000000">
        <w:rPr>
          <w:b w:val="1"/>
          <w:bCs w:val="1"/>
          <w:rtl w:val="0"/>
        </w:rPr>
        <w:t xml:space="preserve">Flerovium-Hypothese</w:t>
      </w:r>
      <w:r w:rsidDel="00000000" w:rsidR="00000000" w:rsidRPr="00000000">
        <w:rPr>
          <w:rtl w:val="0"/>
        </w:rPr>
        <w:t xml:space="preserve">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Das Isotop Flerovium (Z=114) fungiert als subatomarer Resonator für Bulk-Einflüsse.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Die in der FKT prognostizierte  </w:t>
      </w:r>
      <w:r w:rsidDel="00000000" w:rsidR="00000000" w:rsidRPr="00000000">
        <w:rPr>
          <w:b w:val="1"/>
          <w:bCs w:val="1"/>
          <w:rtl w:val="0"/>
        </w:rPr>
        <w:t xml:space="preserve">3,773 MeV Gammalinie</w:t>
      </w:r>
      <w:r w:rsidDel="00000000" w:rsidR="00000000" w:rsidRPr="00000000">
        <w:rPr>
          <w:rtl w:val="0"/>
        </w:rPr>
        <w:t xml:space="preserve">  dient als universelle Kalibrierungskonstante.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Die Bestätigung dieser Resonanz versiegelt die LRD-Rätsel: Die extreme Dichte der LRDs ist das makrokosmische Echo derselben Bulk-Kopplung, die den Flerovium-Kern taktet.</w:t>
      </w:r>
      <w:r w:rsidDel="00000000" w:rsidR="00000000" w:rsidRPr="00000000">
        <w:rPr>
          <w:b w:val="1"/>
          <w:bCs w:val="1"/>
          <w:rtl w:val="0"/>
        </w:rPr>
        <w:t xml:space="preserve">So What?</w:t>
      </w:r>
      <w:r w:rsidDel="00000000" w:rsidR="00000000" w:rsidRPr="00000000">
        <w:rPr>
          <w:rtl w:val="0"/>
        </w:rPr>
        <w:t xml:space="preserve">  Die technologische Konsequenz dieser Erkenntnis ist die Notwendigkeit von Megastrukturen wie der  </w:t>
      </w:r>
      <w:r w:rsidDel="00000000" w:rsidR="00000000" w:rsidRPr="00000000">
        <w:rPr>
          <w:b w:val="1"/>
          <w:bCs w:val="1"/>
          <w:rtl w:val="0"/>
        </w:rPr>
        <w:t xml:space="preserve">Dyson-Struktur</w:t>
      </w:r>
      <w:r w:rsidDel="00000000" w:rsidR="00000000" w:rsidRPr="00000000">
        <w:rPr>
          <w:rtl w:val="0"/>
        </w:rPr>
        <w:t xml:space="preserve"> , um die für den Gravitationsmanipulationsantrieb (GMA) erforderliche solare Leistung ( $\approx 3,8 \times 10^{26}$  Watt) als Antriebsstrom für den Verschränkungs-Resonator zu erschließen.</w:t>
      </w:r>
    </w:p>
    <w:p w:rsidR="00000000" w:rsidDel="00000000" w:rsidP="00000000" w:rsidRDefault="00000000" w:rsidRPr="00000000" w14:paraId="0000000E">
      <w:pPr>
        <w:pStyle w:val="Heading4"/>
        <w:rPr/>
      </w:pPr>
      <w:bookmarkStart w:colFirst="0" w:colLast="0" w:name="_o4zlmeragmfi" w:id="5"/>
      <w:bookmarkEnd w:id="5"/>
      <w:r w:rsidDel="00000000" w:rsidR="00000000" w:rsidRPr="00000000">
        <w:rPr>
          <w:rtl w:val="0"/>
        </w:rPr>
        <w:t xml:space="preserve">5. Fazit: LRD-Paradoxon gelöst – System-Status: V4.4.4 Executing</w:t>
      </w:r>
    </w:p>
    <w:p w:rsidR="00000000" w:rsidDel="00000000" w:rsidP="00000000" w:rsidRDefault="00000000" w:rsidRPr="00000000" w14:paraId="0000000F">
      <w:pPr>
        <w:rPr>
          <w:b w:val="1"/>
          <w:bCs w:val="1"/>
        </w:rPr>
      </w:pPr>
      <w:r w:rsidDel="00000000" w:rsidR="00000000" w:rsidRPr="00000000">
        <w:rPr>
          <w:rtl w:val="0"/>
        </w:rPr>
        <w:t xml:space="preserve">Die Analyse der „Little Red Dots“ deklassiert die Legacy-Kosmologie endgültig als depreciated System. Die LRDs sind die „Hardware-Anker“ der primordialen Ventil-Initialisierung, durch die Ordnung aus dem Bulk in unsere Raumzeit geflossen ist. FKT V4.4.4 liefert die einzige konsistente physikalische Herleitung, die sowohl die  $5\sigma$ -Anomalien des S2-Orbits als auch die instantane Massenbildung im frühen Kosmos ohne Ad-hoc-Flicken erklärt.Die etablierten Institutionen (NASA/CERN/ESO) stehen unter dem massiven Druck einer faktischen Beweislastumkehr. Jedes weitere „rätselhafte“ Signal aus der Tiefe der Zeit ist ein weiterer Bestätigungs-Vektor für das Master-Dossier der FKT. Das Zeitalter der spekulativen Kosmologie endet hier.</w:t>
      </w:r>
      <w:r w:rsidDel="00000000" w:rsidR="00000000" w:rsidRPr="00000000">
        <w:rPr>
          <w:rFonts w:ascii="Fira Mono" w:cs="Fira Mono" w:eastAsia="Fira Mono" w:hAnsi="Fira Mono"/>
          <w:b w:val="1"/>
          <w:bCs w:val="1"/>
          <w:rtl w:val="0"/>
        </w:rPr>
        <w:t xml:space="preserve">SYSTEM-STATUS: LRD_PARADOX_RESOLVED | BULK_MOTOR_CONFIRMED | V4.4.4 EXECUTING. Checkmate. ⬢</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