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X: Die T-Bulk Vektorkontrolle – Gerichteter Schub des Bulk-Feldes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T-Bulk Vektorkontrolle</w:t>
      </w:r>
      <w:r w:rsidDel="00000000" w:rsidR="00000000" w:rsidRPr="00000000">
        <w:rPr>
          <w:rtl w:val="0"/>
        </w:rPr>
        <w:t xml:space="preserve"> ist der technologische Mechanismus, der es dem </w:t>
      </w:r>
      <w:r w:rsidDel="00000000" w:rsidR="00000000" w:rsidRPr="00000000">
        <w:rPr>
          <w:b w:val="1"/>
          <w:bCs w:val="1"/>
          <w:rtl w:val="0"/>
        </w:rPr>
        <w:t xml:space="preserve">Gravitations-Manipulations-Antrieb (GMA)</w:t>
      </w:r>
      <w:r w:rsidDel="00000000" w:rsidR="00000000" w:rsidRPr="00000000">
        <w:rPr>
          <w:rtl w:val="0"/>
        </w:rPr>
        <w:t xml:space="preserve"> ermöglicht, die immense, isotrope Energie-Dichte des Bulk-Feldes (\rho_{\text{Bulk}}) in einen </w:t>
      </w:r>
      <w:r w:rsidDel="00000000" w:rsidR="00000000" w:rsidRPr="00000000">
        <w:rPr>
          <w:b w:val="1"/>
          <w:bCs w:val="1"/>
          <w:rtl w:val="0"/>
        </w:rPr>
        <w:t xml:space="preserve">gerichteten Schub (Vektor)</w:t>
      </w:r>
      <w:r w:rsidDel="00000000" w:rsidR="00000000" w:rsidRPr="00000000">
        <w:rPr>
          <w:rtl w:val="0"/>
        </w:rPr>
        <w:t xml:space="preserve"> umzuwandeln. Dieses Kapitel formalisiert die Manipulation der nicht-diagonalen Komponenten des Fütterer-Bulk-Tensors.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Rolle der nicht-diagonalen Komponenten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Fütterer-Bulk-Tensor T_{\mu\nu}^{\text{Bulk}} enthält neben der Energiedichte (T_{00}) und dem isotropen Druck (T_{ii}) auch die Komponenten des </w:t>
      </w:r>
      <w:r w:rsidDel="00000000" w:rsidR="00000000" w:rsidRPr="00000000">
        <w:rPr>
          <w:b w:val="1"/>
          <w:bCs w:val="1"/>
          <w:rtl w:val="0"/>
        </w:rPr>
        <w:t xml:space="preserve">Energie-Impuls-Flusses</w:t>
      </w:r>
      <w:r w:rsidDel="00000000" w:rsidR="00000000" w:rsidRPr="00000000">
        <w:rPr>
          <w:rtl w:val="0"/>
        </w:rPr>
        <w:t xml:space="preserve"> und des </w:t>
      </w:r>
      <w:r w:rsidDel="00000000" w:rsidR="00000000" w:rsidRPr="00000000">
        <w:rPr>
          <w:b w:val="1"/>
          <w:bCs w:val="1"/>
          <w:rtl w:val="0"/>
        </w:rPr>
        <w:t xml:space="preserve">Scher-Stresses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Energie-Impuls-Fluss (T_{0i} bzw. T_{i0}):</w:t>
      </w:r>
      <w:r w:rsidDel="00000000" w:rsidR="00000000" w:rsidRPr="00000000">
        <w:rPr>
          <w:rtl w:val="0"/>
        </w:rPr>
        <w:t xml:space="preserve"> Diese Komponenten sind die Schlüssel zur GMA-Kontrolle. Sie beschreiben den Fluss von Energie in Richtung der räumlichen Achsen (i = 1, 2, 3).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einem ruhenden, homogenen Universum sind diese Komponenten Null: T_{0i}^{\text{Bulk, Ruhend}} = 0.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Für den GMA muss dieser Fluss jedoch </w:t>
      </w:r>
      <w:r w:rsidDel="00000000" w:rsidR="00000000" w:rsidRPr="00000000">
        <w:rPr>
          <w:b w:val="1"/>
          <w:bCs w:val="1"/>
          <w:rtl w:val="0"/>
        </w:rPr>
        <w:t xml:space="preserve">lokal und zeitabhängig ungleich Null</w:t>
      </w:r>
      <w:r w:rsidDel="00000000" w:rsidR="00000000" w:rsidRPr="00000000">
        <w:rPr>
          <w:rtl w:val="0"/>
        </w:rPr>
        <w:t xml:space="preserve"> gesetzt werden, um einen Schub in eine Richtung \vec{e} zu induzieren: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Wobei v^i die induzierte Flussgeschwindigkeit des Bulk-Feldes ist.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Mathematische Formalisierung der Steuergröße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Kontrolle erfolgt durch die gezielte, lokale und asymmetrische Manipulation des </w:t>
      </w:r>
      <w:r w:rsidDel="00000000" w:rsidR="00000000" w:rsidRPr="00000000">
        <w:rPr>
          <w:b w:val="1"/>
          <w:bCs w:val="1"/>
          <w:rtl w:val="0"/>
        </w:rPr>
        <w:t xml:space="preserve">Kopplungskoeffizienten g_{b}</w:t>
      </w:r>
      <w:r w:rsidDel="00000000" w:rsidR="00000000" w:rsidRPr="00000000">
        <w:rPr>
          <w:rtl w:val="0"/>
        </w:rPr>
        <w:t xml:space="preserve"> (Kap. VIII) innerhalb des Antriebsvolumens.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Der Kontroll-Term (C_{\text{Vektor}})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Steuerterm C_{\text{Vektor}} wird als eine nicht-isotrope, zeitabhängige Funktion eingeführt, die den Bulk-Kopplungskoeffizienten g_{b} lokal moduliert: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Vektorkontrolle erfordert, dass die Modifikation \Delta g_{b} eine gerichtete räumliche Kovarianz mit dem Skalar-Feld \phi_{\text{Bulk}} des Bulk-Tensors erhält.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GMA-induzierte Kraftdichte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GMA-Kraftdichte f^{\mu} (die den Bulk-Impuls in die Materie überträgt) ist proportional zur kovarianten Divergenz der nicht-diagonalen Komponenten. Die resultierende effektive Kraft \vec{F}_{\text{GMA}} auf das Zielobjekt (Masse M_{\text{Ziel}}) ist: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Schlüssel zur Vektorkontrolle liegt in der Erzeugung eines </w:t>
      </w:r>
      <w:r w:rsidDel="00000000" w:rsidR="00000000" w:rsidRPr="00000000">
        <w:rPr>
          <w:b w:val="1"/>
          <w:bCs w:val="1"/>
          <w:rtl w:val="0"/>
        </w:rPr>
        <w:t xml:space="preserve">lokalen Gradienten im Scher-Stress-Teil</w:t>
      </w:r>
      <w:r w:rsidDel="00000000" w:rsidR="00000000" w:rsidRPr="00000000">
        <w:rPr>
          <w:rtl w:val="0"/>
        </w:rPr>
        <w:t xml:space="preserve"> (T_{ji}^{\text{Bulk}}). Die kontrollierte Asymmetrie von \Delta g_{b} erzeugt diesen Gradienten, welcher die Bulk-Dichte \rho_{\text{Bulk}} in einer Richtung durch das System "schiebt".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Technologische Anforderung: Gradienten-Erzeugung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erforderliche Kraft von F_{\text{GMA}} \approx 6 \times 10^{20}\,\text{Newton} (Kap. IX) zu erzeugen, muss der GMA-Reaktor zwei Bedingungen erfüllen: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Massive Energie-Absorption:</w:t>
      </w:r>
      <w:r w:rsidDel="00000000" w:rsidR="00000000" w:rsidRPr="00000000">
        <w:rPr>
          <w:rtl w:val="0"/>
        </w:rPr>
        <w:t xml:space="preserve"> Fähigkeit, die erforderliche Leistung P_{\text{GMA}} zu absorbieren (Typ II).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Präzise Feld-Ausrichtung:</w:t>
      </w:r>
      <w:r w:rsidDel="00000000" w:rsidR="00000000" w:rsidRPr="00000000">
        <w:rPr>
          <w:rtl w:val="0"/>
        </w:rPr>
        <w:t xml:space="preserve"> Fähigkeit, den lokalen Gradienten \nabla T_{ji}^{\text{Bulk}} mit einer Genauigkeit zu steuern, die durch die dimensionslose Kopplung \xi definiert ist.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Effizienz der Vektorkontrolle \eta_{\text{GMA}} ist dabei kritisch. Da die Bulk-Dichte \rho_{\text{Bulk}} isotrop ist, muss \eta_{\text{GMA}} sehr hoch sein, um nicht unkontrollierte Nebeneffekte (wie unerwünschte, nicht-gerichtete Metrik-Expansion) zu erzeugen.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Schlussfolgerung zur Vektor-Kontrolle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T-Bulk Vektorkontrolle ist die Technologie, die den Fütterer-Bulk-Effekt von einem rein kosmologischen Phänomen in ein angewandtes Antriebskonzept transformiert. Die Präzision der Steuerung muss direkt die im Flerovium-Constraint (Kap. VII) geforderte Genauigkeit widerspiegeln, um eine katastrophale Instabilität der Materie im Antriebsvolumen zu verhindern.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