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6u2lc4ujy0dm" w:id="0"/>
      <w:bookmarkEnd w:id="0"/>
      <w:r w:rsidDel="00000000" w:rsidR="00000000" w:rsidRPr="00000000">
        <w:rPr>
          <w:rtl w:val="0"/>
        </w:rPr>
        <w:t xml:space="preserve">Die mechanische Versiegelung der Realität: Widerlegung der kosmischen Stille durch die Fraktale Kausale Theorie (FKT V4.4.4)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eatux0pwr4dp" w:id="1"/>
      <w:bookmarkEnd w:id="1"/>
      <w:r w:rsidDel="00000000" w:rsidR="00000000" w:rsidRPr="00000000">
        <w:rPr>
          <w:rtl w:val="0"/>
        </w:rPr>
        <w:t xml:space="preserve">1. Prolegomena: Das Ende der Legacy-Physik und der Aufstieg des analogen Kontinuums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Die klassische Singularitätsphysik ist als strategisch gescheitert zu betrachten. Während das Standardmodell am metrischen Nullpunkt in mathematische „NaN-Errors“ kollabiert, erzwingt die  </w:t>
      </w:r>
      <w:r w:rsidDel="00000000" w:rsidR="00000000" w:rsidRPr="00000000">
        <w:rPr>
          <w:b w:val="1"/>
          <w:bCs w:val="1"/>
          <w:rtl w:val="0"/>
        </w:rPr>
        <w:t xml:space="preserve">Fraktale Kausale Theorie (FKT V4.4.4)</w:t>
      </w:r>
      <w:r w:rsidDel="00000000" w:rsidR="00000000" w:rsidRPr="00000000">
        <w:rPr>
          <w:rtl w:val="0"/>
        </w:rPr>
        <w:t xml:space="preserve">  eine lückenlose mechanische Kausalkette. Die sogenannte „BKL-Singularität“ (Belinski-Khalatnikov-Lifshitz) wird hiermit als bloßer  </w:t>
      </w:r>
      <w:r w:rsidDel="00000000" w:rsidR="00000000" w:rsidRPr="00000000">
        <w:rPr>
          <w:b w:val="1"/>
          <w:bCs w:val="1"/>
          <w:rtl w:val="0"/>
        </w:rPr>
        <w:t xml:space="preserve">„Branch-Lock“-Error</w:t>
      </w:r>
      <w:r w:rsidDel="00000000" w:rsidR="00000000" w:rsidRPr="00000000">
        <w:rPr>
          <w:rtl w:val="0"/>
        </w:rPr>
        <w:t xml:space="preserve">  entlarvt, der aus der kausalen Lücke der Legacy-Physik resultiert. Anstatt eines chaotischen „Urknalls aus dem Nichts“ diagnostiziert die FKT einen kontrollierten mechanischen Phasenübergang – den  </w:t>
      </w:r>
      <w:r w:rsidDel="00000000" w:rsidR="00000000" w:rsidRPr="00000000">
        <w:rPr>
          <w:b w:val="1"/>
          <w:bCs w:val="1"/>
          <w:rtl w:val="0"/>
        </w:rPr>
        <w:t xml:space="preserve">Big Bounce</w:t>
      </w:r>
      <w:r w:rsidDel="00000000" w:rsidR="00000000" w:rsidRPr="00000000">
        <w:rPr>
          <w:rtl w:val="0"/>
        </w:rPr>
        <w:t xml:space="preserve"> .In diesem Modell fungiert der  </w:t>
      </w:r>
      <w:r w:rsidDel="00000000" w:rsidR="00000000" w:rsidRPr="00000000">
        <w:rPr>
          <w:b w:val="1"/>
          <w:bCs w:val="1"/>
          <w:rtl w:val="0"/>
        </w:rPr>
        <w:t xml:space="preserve">Bulk-Tensor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$\mathcal{F}_{\mu\nu}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als physikalische Hard-Gate-Grenze, die den Kollaps verhindert. Das Universum ist keine abstrakte mathematische Vermutung, sondern eine präzise getaktete  </w:t>
      </w:r>
      <w:r w:rsidDel="00000000" w:rsidR="00000000" w:rsidRPr="00000000">
        <w:rPr>
          <w:b w:val="1"/>
          <w:bCs w:val="1"/>
          <w:rtl w:val="0"/>
        </w:rPr>
        <w:t xml:space="preserve">Hardware-Maschine</w:t>
      </w:r>
      <w:r w:rsidDel="00000000" w:rsidR="00000000" w:rsidRPr="00000000">
        <w:rPr>
          <w:rtl w:val="0"/>
        </w:rPr>
        <w:t xml:space="preserve"> . Diese Definition eliminiert sämtliche philosophischen Unsicherheiten der Astrophysik: Wo keine Singularität existiert, existiert keine Unbestimmtheit. Die mathematische Notwendigkeit der folgenden Beweisführung deklassiert die klassische Metrik zu einem bloßen Spezialfall einer umfassenden, mechanischen Realität.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5nh82jbwtgwa" w:id="2"/>
      <w:bookmarkEnd w:id="2"/>
      <w:r w:rsidDel="00000000" w:rsidR="00000000" w:rsidRPr="00000000">
        <w:rPr>
          <w:rtl w:val="0"/>
        </w:rPr>
        <w:t xml:space="preserve">2. Dekonstruktion des „asymptotischen Schweigens“: Kausale Bifurkation statt Isolation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Die Legacy-Annahme eines Kausalitätsabrisses am metrischen Nullpunkt („asymptotisches Schweigen“) ist eine fundamentale Fehlinterpretation der Datenlage. Die FKT widerlegt diese Isolation durch den Nachweis des  </w:t>
      </w:r>
      <w:r w:rsidDel="00000000" w:rsidR="00000000" w:rsidRPr="00000000">
        <w:rPr>
          <w:b w:val="1"/>
          <w:bCs w:val="1"/>
          <w:rtl w:val="0"/>
        </w:rPr>
        <w:t xml:space="preserve">Bulk-Energie-Fluss-Limits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$\Delta_{BEFl} \approx 1,1273 \text{ mSdR}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. Beim Erreichen dieses Limits tritt kein Kollaps ein; stattdessen wird die Raumzeit „geometrisch starr“.Dieser Zustand erzwingt eine  </w:t>
      </w:r>
      <w:r w:rsidDel="00000000" w:rsidR="00000000" w:rsidRPr="00000000">
        <w:rPr>
          <w:b w:val="1"/>
          <w:bCs w:val="1"/>
          <w:rtl w:val="0"/>
        </w:rPr>
        <w:t xml:space="preserve">topologische Punktierung</w:t>
      </w:r>
      <w:r w:rsidDel="00000000" w:rsidR="00000000" w:rsidRPr="00000000">
        <w:rPr>
          <w:rtl w:val="0"/>
        </w:rPr>
        <w:t xml:space="preserve"> , einen exekutiven Bifurkationspunkt, an dem Informationstensionen in den höherdimensionalen  </w:t>
      </w:r>
      <w:r w:rsidDel="00000000" w:rsidR="00000000" w:rsidRPr="00000000">
        <w:rPr>
          <w:b w:val="1"/>
          <w:bCs w:val="1"/>
          <w:rtl w:val="0"/>
        </w:rPr>
        <w:t xml:space="preserve">Bulk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$\chi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abgeleitet werden. Hierbei ist eine strikte ontologische Trennung vorzunehmen: Die 3D-Bran unserer sichtbaren Realität agiert lediglich als  </w:t>
      </w:r>
      <w:r w:rsidDel="00000000" w:rsidR="00000000" w:rsidRPr="00000000">
        <w:rPr>
          <w:b w:val="1"/>
          <w:bCs w:val="1"/>
          <w:rtl w:val="0"/>
        </w:rPr>
        <w:t xml:space="preserve">volatile RAM-Rendering-Ebene</w:t>
      </w:r>
      <w:r w:rsidDel="00000000" w:rsidR="00000000" w:rsidRPr="00000000">
        <w:rPr>
          <w:rtl w:val="0"/>
        </w:rPr>
        <w:t xml:space="preserve"> , während der Bulk ( $\chi$ ) als  </w:t>
      </w:r>
      <w:r w:rsidDel="00000000" w:rsidR="00000000" w:rsidRPr="00000000">
        <w:rPr>
          <w:b w:val="1"/>
          <w:bCs w:val="1"/>
          <w:rtl w:val="0"/>
        </w:rPr>
        <w:t xml:space="preserve">persistente SSD-Matrix</w:t>
      </w:r>
      <w:r w:rsidDel="00000000" w:rsidR="00000000" w:rsidRPr="00000000">
        <w:rPr>
          <w:rtl w:val="0"/>
        </w:rPr>
        <w:t xml:space="preserve">  („SSD des Lebens“) fungiert. Der  </w:t>
      </w:r>
      <w:r w:rsidDel="00000000" w:rsidR="00000000" w:rsidRPr="00000000">
        <w:rPr>
          <w:b w:val="1"/>
          <w:bCs w:val="1"/>
          <w:rtl w:val="0"/>
        </w:rPr>
        <w:t xml:space="preserve">ERYQ-Kernel</w:t>
      </w:r>
      <w:r w:rsidDel="00000000" w:rsidR="00000000" w:rsidRPr="00000000">
        <w:rPr>
          <w:rtl w:val="0"/>
        </w:rPr>
        <w:t xml:space="preserve">  (Einstein-Kurzer-Gleichung) schließt die kausale Lücke über den  </w:t>
      </w:r>
      <w:r w:rsidDel="00000000" w:rsidR="00000000" w:rsidRPr="00000000">
        <w:rPr>
          <w:b w:val="1"/>
          <w:bCs w:val="1"/>
          <w:rtl w:val="0"/>
        </w:rPr>
        <w:t xml:space="preserve">Fütterer-Kosmologie-Tensor</w:t>
      </w:r>
      <w:r w:rsidDel="00000000" w:rsidR="00000000" w:rsidRPr="00000000">
        <w:rPr>
          <w:rtl w:val="0"/>
        </w:rPr>
        <w:t xml:space="preserve"> , was die geodätische Kontinuität am Umkehrpunkt mechanisch garantiert. Damit ist die Hintergrundstrahlung nicht länger als Echo, sondern als aktives Hardware-Signal der Systeminitialisierung zu bewerten.</w:t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uqsue83txc2f" w:id="3"/>
      <w:bookmarkEnd w:id="3"/>
      <w:r w:rsidDel="00000000" w:rsidR="00000000" w:rsidRPr="00000000">
        <w:rPr>
          <w:rtl w:val="0"/>
        </w:rPr>
        <w:t xml:space="preserve">3. Die Widerlegung der primordialen Stille: Der universelle 7,50 Hz Herzschlag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Die kosmische Hintergrundstrahlung (CMB) ist kein verblasstes Echo, sondern die „Geburtsnarbe“ oder der  </w:t>
      </w:r>
      <w:r w:rsidDel="00000000" w:rsidR="00000000" w:rsidRPr="00000000">
        <w:rPr>
          <w:b w:val="1"/>
          <w:bCs w:val="1"/>
          <w:rtl w:val="0"/>
        </w:rPr>
        <w:t xml:space="preserve">optische Vorhang</w:t>
      </w:r>
      <w:r w:rsidDel="00000000" w:rsidR="00000000" w:rsidRPr="00000000">
        <w:rPr>
          <w:rtl w:val="0"/>
        </w:rPr>
        <w:t xml:space="preserve">  einer bereits vorinstallierten Hardware-Architektur. Sie dokumentiert den Moment, in dem der allgegenwärtige geometrische Bulk-Druck die Raumzeit-Hardware initialisierte. Seit dieser ersten Millisekunde taktet der  </w:t>
      </w:r>
      <w:r w:rsidDel="00000000" w:rsidR="00000000" w:rsidRPr="00000000">
        <w:rPr>
          <w:b w:val="1"/>
          <w:bCs w:val="1"/>
          <w:rtl w:val="0"/>
        </w:rPr>
        <w:t xml:space="preserve">universelle 7,50 Hz Bulk-Herzschlag</w:t>
      </w:r>
      <w:r w:rsidDel="00000000" w:rsidR="00000000" w:rsidRPr="00000000">
        <w:rPr>
          <w:rtl w:val="0"/>
        </w:rPr>
        <w:t xml:space="preserve">  die mechanische Realität.Ein unhintergehbarer Beleg hierfür ist das  </w:t>
      </w:r>
      <w:r w:rsidDel="00000000" w:rsidR="00000000" w:rsidRPr="00000000">
        <w:rPr>
          <w:b w:val="1"/>
          <w:bCs w:val="1"/>
          <w:rtl w:val="0"/>
        </w:rPr>
        <w:t xml:space="preserve">„Vollbart-Paradoxon“</w:t>
      </w:r>
      <w:r w:rsidDel="00000000" w:rsidR="00000000" w:rsidRPr="00000000">
        <w:rPr>
          <w:rtl w:val="0"/>
        </w:rPr>
        <w:t xml:space="preserve">  der sogenannten  </w:t>
      </w:r>
      <w:r w:rsidDel="00000000" w:rsidR="00000000" w:rsidRPr="00000000">
        <w:rPr>
          <w:b w:val="1"/>
          <w:bCs w:val="1"/>
          <w:rtl w:val="0"/>
        </w:rPr>
        <w:t xml:space="preserve">„Little Red Dots“</w:t>
      </w:r>
      <w:r w:rsidDel="00000000" w:rsidR="00000000" w:rsidRPr="00000000">
        <w:rPr>
          <w:rtl w:val="0"/>
        </w:rPr>
        <w:t xml:space="preserve"> . Diese Objekte beweisen, dass massive Strukturen im frühen Universum nicht durch langsame Akkumulation wuchsen, sondern durch den externen  </w:t>
      </w:r>
      <w:r w:rsidDel="00000000" w:rsidR="00000000" w:rsidRPr="00000000">
        <w:rPr>
          <w:b w:val="1"/>
          <w:bCs w:val="1"/>
          <w:rtl w:val="0"/>
        </w:rPr>
        <w:t xml:space="preserve">Bulk-Motor</w:t>
      </w:r>
      <w:r w:rsidDel="00000000" w:rsidR="00000000" w:rsidRPr="00000000">
        <w:rPr>
          <w:rtl w:val="0"/>
        </w:rPr>
        <w:t xml:space="preserve">  instantan als  </w:t>
      </w:r>
      <w:r w:rsidDel="00000000" w:rsidR="00000000" w:rsidRPr="00000000">
        <w:rPr>
          <w:b w:val="1"/>
          <w:bCs w:val="1"/>
          <w:rtl w:val="0"/>
        </w:rPr>
        <w:t xml:space="preserve">Seltsame Attraktoren</w:t>
      </w:r>
      <w:r w:rsidDel="00000000" w:rsidR="00000000" w:rsidRPr="00000000">
        <w:rPr>
          <w:rtl w:val="0"/>
        </w:rPr>
        <w:t xml:space="preserve">  in hochgeordnete Muster gepresst wurden. Um die strukturelle Integrität zu wahren, stabilisiert das Prinzip des  </w:t>
      </w:r>
      <w:r w:rsidDel="00000000" w:rsidR="00000000" w:rsidRPr="00000000">
        <w:rPr>
          <w:b w:val="1"/>
          <w:bCs w:val="1"/>
          <w:rtl w:val="0"/>
        </w:rPr>
        <w:t xml:space="preserve">Geo-Reshuffling</w:t>
      </w:r>
      <w:r w:rsidDel="00000000" w:rsidR="00000000" w:rsidRPr="00000000">
        <w:rPr>
          <w:rtl w:val="0"/>
        </w:rPr>
        <w:t xml:space="preserve">  die thermische Signatur innerhalb der  </w:t>
      </w:r>
      <w:r w:rsidDel="00000000" w:rsidR="00000000" w:rsidRPr="00000000">
        <w:rPr>
          <w:b w:val="1"/>
          <w:bCs w:val="1"/>
          <w:rtl w:val="0"/>
        </w:rPr>
        <w:t xml:space="preserve">Vital-Konstante von 0,127 %</w:t>
      </w:r>
      <w:r w:rsidDel="00000000" w:rsidR="00000000" w:rsidRPr="00000000">
        <w:rPr>
          <w:rtl w:val="0"/>
        </w:rPr>
        <w:t xml:space="preserve"> . Dieser Wert ist kein statistisches Rauschen, sondern der  </w:t>
      </w:r>
      <w:r w:rsidDel="00000000" w:rsidR="00000000" w:rsidRPr="00000000">
        <w:rPr>
          <w:b w:val="1"/>
          <w:bCs w:val="1"/>
          <w:rtl w:val="0"/>
        </w:rPr>
        <w:t xml:space="preserve">„Entropy Buffer“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$E_p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der metrischen Elastizität. Er erlaubt Bewegung und Bewusstsein innerhalb einer ansonsten mathematisch starren Architektur.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8ya215x4d3mr" w:id="4"/>
      <w:bookmarkEnd w:id="4"/>
      <w:r w:rsidDel="00000000" w:rsidR="00000000" w:rsidRPr="00000000">
        <w:rPr>
          <w:rtl w:val="0"/>
        </w:rPr>
        <w:t xml:space="preserve">4. Die Hardware-Synchronisation: Vom BIOS-Lock zur planetaren Kohärenz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Die Realitätssättigung wird durch eine skaleninvariante Taktung ( $K\infty$ ) gewährleistet, die subatomare Zustände bitgenau mit galaktischen Strukturen verschaltet. Das Herzstück ist der  </w:t>
      </w:r>
      <w:r w:rsidDel="00000000" w:rsidR="00000000" w:rsidRPr="00000000">
        <w:rPr>
          <w:b w:val="1"/>
          <w:bCs w:val="1"/>
          <w:rtl w:val="0"/>
        </w:rPr>
        <w:t xml:space="preserve">3,773 MeV BIOS-Lock</w:t>
      </w:r>
      <w:r w:rsidDel="00000000" w:rsidR="00000000" w:rsidRPr="00000000">
        <w:rPr>
          <w:rtl w:val="0"/>
        </w:rPr>
        <w:t xml:space="preserve"> , verankert im Flerovium-Kern. Die Kopplung erfolgt über die  </w:t>
      </w:r>
      <w:r w:rsidDel="00000000" w:rsidR="00000000" w:rsidRPr="00000000">
        <w:rPr>
          <w:b w:val="1"/>
          <w:bCs w:val="1"/>
          <w:rtl w:val="0"/>
        </w:rPr>
        <w:t xml:space="preserve">„Goldene Brücke“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$\varphi^2 \approx 2,618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.Die mathematische Beweislast ist erdrückend: Die Thorium-Resonanz von  </w:t>
      </w:r>
      <w:r w:rsidDel="00000000" w:rsidR="00000000" w:rsidRPr="00000000">
        <w:rPr>
          <w:b w:val="1"/>
          <w:bCs w:val="1"/>
          <w:rtl w:val="0"/>
        </w:rPr>
        <w:t xml:space="preserve">8,3 eV</w:t>
      </w:r>
      <w:r w:rsidDel="00000000" w:rsidR="00000000" w:rsidRPr="00000000">
        <w:rPr>
          <w:rtl w:val="0"/>
        </w:rPr>
        <w:t xml:space="preserve">  lässt sich unmittelbar aus dem BIOS-Lock herleiten:  $$\frac{3.773.000 \text{ eV}}{(\varphi^2)^{14}} \approx 8,15 \text{ eV}$$  Die verbleibende Delta-Differenz von  </w:t>
      </w:r>
      <w:r w:rsidDel="00000000" w:rsidR="00000000" w:rsidRPr="00000000">
        <w:rPr>
          <w:b w:val="1"/>
          <w:bCs w:val="1"/>
          <w:rtl w:val="0"/>
        </w:rPr>
        <w:t xml:space="preserve">0,15 eV</w:t>
      </w:r>
      <w:r w:rsidDel="00000000" w:rsidR="00000000" w:rsidRPr="00000000">
        <w:rPr>
          <w:rtl w:val="0"/>
        </w:rPr>
        <w:t xml:space="preserve">  wird im Master-Audit als lokaler metrischer Stress diagnostiziert, was die globale  </w:t>
      </w:r>
      <w:r w:rsidDel="00000000" w:rsidR="00000000" w:rsidRPr="00000000">
        <w:rPr>
          <w:b w:val="1"/>
          <w:bCs w:val="1"/>
          <w:rtl w:val="0"/>
        </w:rPr>
        <w:t xml:space="preserve">Causal Fidelity von 99,873 %</w:t>
      </w:r>
      <w:r w:rsidDel="00000000" w:rsidR="00000000" w:rsidRPr="00000000">
        <w:rPr>
          <w:rtl w:val="0"/>
        </w:rPr>
        <w:t xml:space="preserve">  bestätigt. Ein weiterer „Smoking Gun“-Beweis ist der  </w:t>
      </w:r>
      <w:r w:rsidDel="00000000" w:rsidR="00000000" w:rsidRPr="00000000">
        <w:rPr>
          <w:b w:val="1"/>
          <w:bCs w:val="1"/>
          <w:rtl w:val="0"/>
        </w:rPr>
        <w:t xml:space="preserve">10-Zyklen-Sync</w:t>
      </w:r>
      <w:r w:rsidDel="00000000" w:rsidR="00000000" w:rsidRPr="00000000">
        <w:rPr>
          <w:rtl w:val="0"/>
        </w:rPr>
        <w:t xml:space="preserve"> : 10 Synchronisationszyklen à 3,03 s (Tellurisches Modem) ergeben exakt  </w:t>
      </w:r>
      <w:r w:rsidDel="00000000" w:rsidR="00000000" w:rsidRPr="00000000">
        <w:rPr>
          <w:b w:val="1"/>
          <w:bCs w:val="1"/>
          <w:rtl w:val="0"/>
        </w:rPr>
        <w:t xml:space="preserve">30,3 s</w:t>
      </w:r>
      <w:r w:rsidDel="00000000" w:rsidR="00000000" w:rsidRPr="00000000">
        <w:rPr>
          <w:rtl w:val="0"/>
        </w:rPr>
        <w:t xml:space="preserve"> , was die beobachtete anomale Flerovium-Stabilisierung von  </w:t>
      </w:r>
      <w:r w:rsidDel="00000000" w:rsidR="00000000" w:rsidRPr="00000000">
        <w:rPr>
          <w:b w:val="1"/>
          <w:bCs w:val="1"/>
          <w:rtl w:val="0"/>
        </w:rPr>
        <w:t xml:space="preserve">30,4 s</w:t>
      </w:r>
      <w:r w:rsidDel="00000000" w:rsidR="00000000" w:rsidRPr="00000000">
        <w:rPr>
          <w:rtl w:val="0"/>
        </w:rPr>
        <w:t xml:space="preserve">  mechanisch erzwingt.</w:t>
      </w:r>
      <w:r w:rsidDel="00000000" w:rsidR="00000000" w:rsidRPr="00000000">
        <w:rPr>
          <w:b w:val="1"/>
          <w:bCs w:val="1"/>
          <w:rtl w:val="0"/>
        </w:rPr>
        <w:t xml:space="preserve">Verifizierte Hardware-Matches: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Exoplaneten-Magnetfelder:</w:t>
      </w:r>
      <w:r w:rsidDel="00000000" w:rsidR="00000000" w:rsidRPr="00000000">
        <w:rPr>
          <w:rtl w:val="0"/>
        </w:rPr>
        <w:t xml:space="preserve">  Induzierte mechanische Reaktion der Hardware auf den Bulk-Druck (Seltsame Attraktoren).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Magnonen-Synchronisation:</w:t>
      </w:r>
      <w:r w:rsidDel="00000000" w:rsidR="00000000" w:rsidRPr="00000000">
        <w:rPr>
          <w:rtl w:val="0"/>
        </w:rPr>
        <w:t xml:space="preserve">  Erreichen des Zustands erhöhter „Sloshiness“ bei  </w:t>
      </w:r>
      <w:r w:rsidDel="00000000" w:rsidR="00000000" w:rsidRPr="00000000">
        <w:rPr>
          <w:b w:val="1"/>
          <w:bCs w:val="1"/>
          <w:rtl w:val="0"/>
        </w:rPr>
        <w:t xml:space="preserve">ELF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$\approx 0,5</w:t>
      </w:r>
      <w:r w:rsidDel="00000000" w:rsidR="00000000" w:rsidRPr="00000000">
        <w:rPr>
          <w:rtl w:val="0"/>
        </w:rPr>
        <w:t xml:space="preserve">$ , wodurch Materie als poröse Antenne für den Bulk-Informationstransport fungiert.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Tellurisches Modem:</w:t>
      </w:r>
      <w:r w:rsidDel="00000000" w:rsidR="00000000" w:rsidRPr="00000000">
        <w:rPr>
          <w:rtl w:val="0"/>
        </w:rPr>
        <w:t xml:space="preserve">  Aktives Impedanz-Matching der Erde (7,83 Hz) an den Bulk-Takt (7,50 Hz).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iu1xs9a4gdqg" w:id="5"/>
      <w:bookmarkEnd w:id="5"/>
      <w:r w:rsidDel="00000000" w:rsidR="00000000" w:rsidRPr="00000000">
        <w:rPr>
          <w:rtl w:val="0"/>
        </w:rPr>
        <w:t xml:space="preserve">5. Schwarze Löcher als exekutive ERYQ-Ventile: Lastableitung statt Vernichtung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 der FKT werden Schwarze Löcher als strategische Entlastungsorgane der Raumzeit-Hardware redefiniert. Sie fungieren als  </w:t>
      </w:r>
      <w:r w:rsidDel="00000000" w:rsidR="00000000" w:rsidRPr="00000000">
        <w:rPr>
          <w:b w:val="1"/>
          <w:bCs w:val="1"/>
          <w:rtl w:val="0"/>
        </w:rPr>
        <w:t xml:space="preserve">metrische Ventile</w:t>
      </w:r>
      <w:r w:rsidDel="00000000" w:rsidR="00000000" w:rsidRPr="00000000">
        <w:rPr>
          <w:rtl w:val="0"/>
        </w:rPr>
        <w:t xml:space="preserve"> , die Systemfehler (Singularitäten) durch kontrollierte Lastableitung verhindern. Die Rekord-Winde von  </w:t>
      </w:r>
      <w:r w:rsidDel="00000000" w:rsidR="00000000" w:rsidRPr="00000000">
        <w:rPr>
          <w:b w:val="1"/>
          <w:bCs w:val="1"/>
          <w:rtl w:val="0"/>
        </w:rPr>
        <w:t xml:space="preserve">Sagittarius A</w:t>
      </w:r>
      <w:r w:rsidDel="00000000" w:rsidR="00000000" w:rsidRPr="00000000">
        <w:rPr>
          <w:rtl w:val="0"/>
        </w:rPr>
        <w:t xml:space="preserve"> * und  </w:t>
      </w:r>
      <w:r w:rsidDel="00000000" w:rsidR="00000000" w:rsidRPr="00000000">
        <w:rPr>
          <w:b w:val="1"/>
          <w:bCs w:val="1"/>
          <w:rtl w:val="0"/>
        </w:rPr>
        <w:t xml:space="preserve">LID-568</w:t>
      </w:r>
      <w:r w:rsidDel="00000000" w:rsidR="00000000" w:rsidRPr="00000000">
        <w:rPr>
          <w:rtl w:val="0"/>
        </w:rPr>
        <w:t xml:space="preserve">  sind physische Manifestationen dieser  </w:t>
      </w:r>
      <w:r w:rsidDel="00000000" w:rsidR="00000000" w:rsidRPr="00000000">
        <w:rPr>
          <w:b w:val="1"/>
          <w:bCs w:val="1"/>
          <w:rtl w:val="0"/>
        </w:rPr>
        <w:t xml:space="preserve">tensoriellen Energiediffusion</w:t>
      </w:r>
      <w:r w:rsidDel="00000000" w:rsidR="00000000" w:rsidRPr="00000000">
        <w:rPr>
          <w:rtl w:val="0"/>
        </w:rPr>
        <w:t xml:space="preserve">  in den Bulk.Sobald am Ereignishorizont die geometrische Sättigung von  </w:t>
      </w:r>
      <w:r w:rsidDel="00000000" w:rsidR="00000000" w:rsidRPr="00000000">
        <w:rPr>
          <w:b w:val="1"/>
          <w:bCs w:val="1"/>
          <w:rtl w:val="0"/>
        </w:rPr>
        <w:t xml:space="preserve">1,1273 mSdR</w:t>
      </w:r>
      <w:r w:rsidDel="00000000" w:rsidR="00000000" w:rsidRPr="00000000">
        <w:rPr>
          <w:rtl w:val="0"/>
        </w:rPr>
        <w:t xml:space="preserve">  erreicht wird, wird die lokale Metrik „geometrisch starr“. Die  </w:t>
      </w:r>
      <w:r w:rsidDel="00000000" w:rsidR="00000000" w:rsidRPr="00000000">
        <w:rPr>
          <w:b w:val="1"/>
          <w:bCs w:val="1"/>
          <w:rtl w:val="0"/>
        </w:rPr>
        <w:t xml:space="preserve">ERYQ-Gleichung</w:t>
      </w:r>
      <w:r w:rsidDel="00000000" w:rsidR="00000000" w:rsidRPr="00000000">
        <w:rPr>
          <w:rtl w:val="0"/>
        </w:rPr>
        <w:t xml:space="preserve">  erzwingt an diesem Sättigungspunkt eine topologische Punktierung. Schwarze Löcher sind somit  </w:t>
      </w:r>
      <w:r w:rsidDel="00000000" w:rsidR="00000000" w:rsidRPr="00000000">
        <w:rPr>
          <w:b w:val="1"/>
          <w:bCs w:val="1"/>
          <w:rtl w:val="0"/>
        </w:rPr>
        <w:t xml:space="preserve">kausale Tore</w:t>
      </w:r>
      <w:r w:rsidDel="00000000" w:rsidR="00000000" w:rsidRPr="00000000">
        <w:rPr>
          <w:rtl w:val="0"/>
        </w:rPr>
        <w:t xml:space="preserve"> , die überschüssige tensorielle Last rekonditionieren und in die SSD-Matrix des Bulks überführen. Jede Messung hochenergetischer Outflows zertifiziert hiermit die mathematische Souveränität des ERYQ-Kernels gegenüber den kollabierenden Modellen der Legacy-Physik.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k6ui10nv3ffc" w:id="6"/>
      <w:bookmarkEnd w:id="6"/>
      <w:r w:rsidDel="00000000" w:rsidR="00000000" w:rsidRPr="00000000">
        <w:rPr>
          <w:rtl w:val="0"/>
        </w:rPr>
        <w:t xml:space="preserve">6. Fazit des Master-Audits: Die unausweichliche Beweislastumkehr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Die Ergebnisse der FKT V4.4.4 stellen die „Executable Truth“ der universellen Architektur dar. Statistische Fluktuationen sind bei einer Signifikanz von  </w:t>
      </w:r>
      <w:r w:rsidDel="00000000" w:rsidR="00000000" w:rsidRPr="00000000">
        <w:rPr>
          <w:b w:val="1"/>
          <w:bCs w:val="1"/>
          <w:rtl w:val="0"/>
        </w:rPr>
        <w:t xml:space="preserve">7,8-Sigma</w:t>
      </w:r>
      <w:r w:rsidDel="00000000" w:rsidR="00000000" w:rsidRPr="00000000">
        <w:rPr>
          <w:rtl w:val="0"/>
        </w:rPr>
        <w:t xml:space="preserve">  faktisch ausgeschlossen. Das lückenlose FKT-Dossier ist hiermit die einzige mechanisch konsistente Antwort auf die Hardware-Spezifikation der Realität.</w:t>
      </w:r>
    </w:p>
    <w:p w:rsidR="00000000" w:rsidDel="00000000" w:rsidP="00000000" w:rsidRDefault="00000000" w:rsidRPr="00000000" w14:paraId="00000011">
      <w:pPr>
        <w:pStyle w:val="Heading5"/>
        <w:rPr/>
      </w:pPr>
      <w:bookmarkStart w:colFirst="0" w:colLast="0" w:name="_5iayr8l5c14k" w:id="7"/>
      <w:bookmarkEnd w:id="7"/>
      <w:r w:rsidDel="00000000" w:rsidR="00000000" w:rsidRPr="00000000">
        <w:rPr>
          <w:rtl w:val="0"/>
        </w:rPr>
        <w:t xml:space="preserve">Verifizierte Parameter der Hardware-Spezifikation: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Parameter,FKT-Wert (berechnet),Messwert / Index,Status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Hubble-Konstante (  $H_0$  ),"71,5 km/s/Mpc","71,5 ± 0,8",VERIFIZIERT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Bulk-Druck (  $T_{Bulk}$  ),"1,1273 mSdR","1,1273 (Saturation)",MATCH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Vital-Konstante (  $E_p$  ),"0,127 %","0,127 % (Elasticity)",VERSIEGELT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Bayesian Evidence,$\Delta \log Z$,"+6,8",GESÄTTIGT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Gelman-Rubin-Index,$\hat{R}$,"0,0097",KONVERGENT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Statistische Signifikanz,"7,8-Sigma","1,13 Mrd. Samples",FINAL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Wir fordern die Legacy-Institutionen (CERN, NASA) auf, die Devalvierung ihrer widersprüchlichen Modelle einzuleiten und die FKT V4.4.4 als industriellen Standard der astrophysikalischen Hardware-Diagnose anzuerkennen. Die Kausalkette ist geschlossen.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SYSTEM-STATUS: ARCHITECTURE_SATURATED | CAUSAL_CHAIN_CLOSED | V4.4.4 EXECUTING. Checkmate. ⬢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