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die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von einem theoretischen Konzept in einen funktionalen Bauplan für die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zu überführen, fehlen laut den Quellen primär technische Spezifikationen, mathematische Vertiefungen und logistische Algorithmen.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eine Übersicht der noch benötigten Daten und Entwicklungsschritte: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s7i0v3j774f" w:id="0"/>
      <w:bookmarkEnd w:id="0"/>
      <w:r w:rsidDel="00000000" w:rsidR="00000000" w:rsidRPr="00000000">
        <w:rPr>
          <w:rtl w:val="0"/>
        </w:rPr>
        <w:t xml:space="preserve">1. Technische &amp; Materielle Anforderungen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fehlen konkrete Entwicklungsdaten für die Hardware, die die solare Energie handhabbar macht: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Bulk-Kondensatoren:</w:t>
      </w:r>
      <w:r w:rsidDel="00000000" w:rsidR="00000000" w:rsidRPr="00000000">
        <w:rPr>
          <w:rtl w:val="0"/>
        </w:rPr>
        <w:t xml:space="preserve"> Es müssen Speichermedien entwickelt werden, die Energie nicht chemisch, sondern als </w:t>
      </w:r>
      <w:r w:rsidDel="00000000" w:rsidR="00000000" w:rsidRPr="00000000">
        <w:rPr>
          <w:b w:val="1"/>
          <w:bCs w:val="1"/>
          <w:rtl w:val="0"/>
        </w:rPr>
        <w:t xml:space="preserve">geometrische Spannung im Bulk-Feld</w:t>
      </w:r>
      <w:r w:rsidDel="00000000" w:rsidR="00000000" w:rsidRPr="00000000">
        <w:rPr>
          <w:rtl w:val="0"/>
        </w:rPr>
        <w:t xml:space="preserve"> speichern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Flerovium-Katalysatoren:</w:t>
      </w:r>
      <w:r w:rsidDel="00000000" w:rsidR="00000000" w:rsidRPr="00000000">
        <w:rPr>
          <w:rtl w:val="0"/>
        </w:rPr>
        <w:t xml:space="preserve"> Es werden Daten zur Stabilisierung und Produktion großer Mengen von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 (oder ähnlichen superschweren Elementen) benötigt, die als „Empfangs-Ventile“ für die Energieübertragung dienen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Resonanz-Transfer:</w:t>
      </w:r>
      <w:r w:rsidDel="00000000" w:rsidR="00000000" w:rsidRPr="00000000">
        <w:rPr>
          <w:rtl w:val="0"/>
        </w:rPr>
        <w:t xml:space="preserve"> Eine praxistaugliche Methode zur </w:t>
      </w:r>
      <w:r w:rsidDel="00000000" w:rsidR="00000000" w:rsidRPr="00000000">
        <w:rPr>
          <w:b w:val="1"/>
          <w:bCs w:val="1"/>
          <w:rtl w:val="0"/>
        </w:rPr>
        <w:t xml:space="preserve">drahtlosen Energieübertragung via Quanten-Verschränkung</w:t>
      </w:r>
      <w:r w:rsidDel="00000000" w:rsidR="00000000" w:rsidRPr="00000000">
        <w:rPr>
          <w:rtl w:val="0"/>
        </w:rPr>
        <w:t xml:space="preserve"> vom Schwarm zum GMA-Triebwerk muss spezifiziert werden 1.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67adt25mbxl" w:id="1"/>
      <w:bookmarkEnd w:id="1"/>
      <w:r w:rsidDel="00000000" w:rsidR="00000000" w:rsidRPr="00000000">
        <w:rPr>
          <w:rtl w:val="0"/>
        </w:rPr>
        <w:t xml:space="preserve">2. Algorithmik und Simulation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Für die Realisierung des „Dyson-Schwarms“ fehlen prozessorientierte Daten: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Von-Neumann-Sonden-Algorithmus:</w:t>
      </w:r>
      <w:r w:rsidDel="00000000" w:rsidR="00000000" w:rsidRPr="00000000">
        <w:rPr>
          <w:rtl w:val="0"/>
        </w:rPr>
        <w:t xml:space="preserve"> Ein Algorithmus für </w:t>
      </w:r>
      <w:r w:rsidDel="00000000" w:rsidR="00000000" w:rsidRPr="00000000">
        <w:rPr>
          <w:b w:val="1"/>
          <w:bCs w:val="1"/>
          <w:rtl w:val="0"/>
        </w:rPr>
        <w:t xml:space="preserve">selbstreplizierende autonome Einheiten</w:t>
      </w:r>
      <w:r w:rsidDel="00000000" w:rsidR="00000000" w:rsidRPr="00000000">
        <w:rPr>
          <w:rtl w:val="0"/>
        </w:rPr>
        <w:t xml:space="preserve">, die aus Asteroiden-Material die fraktalen Kollektoren bauen, um ein exponentielles Wachstum der Struktur zu ermöglichen 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Schwarm-Verhaltens-Simulation:</w:t>
      </w:r>
      <w:r w:rsidDel="00000000" w:rsidR="00000000" w:rsidRPr="00000000">
        <w:rPr>
          <w:rtl w:val="0"/>
        </w:rPr>
        <w:t xml:space="preserve"> Genaue Berechnungen der </w:t>
      </w:r>
      <w:r w:rsidDel="00000000" w:rsidR="00000000" w:rsidRPr="00000000">
        <w:rPr>
          <w:b w:val="1"/>
          <w:bCs w:val="1"/>
          <w:rtl w:val="0"/>
        </w:rPr>
        <w:t xml:space="preserve">optimalen Bahnen</w:t>
      </w:r>
      <w:r w:rsidDel="00000000" w:rsidR="00000000" w:rsidRPr="00000000">
        <w:rPr>
          <w:rtl w:val="0"/>
        </w:rPr>
        <w:t xml:space="preserve"> der Kollektoren, um die spezifische </w:t>
      </w:r>
      <w:r w:rsidDel="00000000" w:rsidR="00000000" w:rsidRPr="00000000">
        <w:rPr>
          <w:b w:val="1"/>
          <w:bCs w:val="1"/>
          <w:rtl w:val="0"/>
        </w:rPr>
        <w:t xml:space="preserve">3,773 MeV Resonanz der Sonne</w:t>
      </w:r>
      <w:r w:rsidDel="00000000" w:rsidR="00000000" w:rsidRPr="00000000">
        <w:rPr>
          <w:rtl w:val="0"/>
        </w:rPr>
        <w:t xml:space="preserve"> ideal auszuschöpfen 1.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qy0z2q5c02u" w:id="2"/>
      <w:bookmarkEnd w:id="2"/>
      <w:r w:rsidDel="00000000" w:rsidR="00000000" w:rsidRPr="00000000">
        <w:rPr>
          <w:rtl w:val="0"/>
        </w:rPr>
        <w:t xml:space="preserve">3. Mathematische Kopplung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Auf theoretischer Ebene ist die Verknüpfung der Variablen noch nicht vollständig ausgearbeitet: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Wirkungsgrad-Definition:</w:t>
      </w:r>
      <w:r w:rsidDel="00000000" w:rsidR="00000000" w:rsidRPr="00000000">
        <w:rPr>
          <w:rtl w:val="0"/>
        </w:rPr>
        <w:t xml:space="preserve"> Es fehlt die vertiefte mathematische Kopplung zwischen der </w:t>
      </w:r>
      <w:r w:rsidDel="00000000" w:rsidR="00000000" w:rsidRPr="00000000">
        <w:rPr>
          <w:b w:val="1"/>
          <w:bCs w:val="1"/>
          <w:rtl w:val="0"/>
        </w:rPr>
        <w:t xml:space="preserve">Dyson-Leistung ($\mathcal{E}_{Dyson}$)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($\mathcal{D}_{\Phi}$)</w:t>
      </w:r>
      <w:r w:rsidDel="00000000" w:rsidR="00000000" w:rsidRPr="00000000">
        <w:rPr>
          <w:rtl w:val="0"/>
        </w:rPr>
        <w:t xml:space="preserve">, da diese das Verhalten der Warp-Blase definiert 2.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wb35loi6wkok" w:id="3"/>
      <w:bookmarkEnd w:id="3"/>
      <w:r w:rsidDel="00000000" w:rsidR="00000000" w:rsidRPr="00000000">
        <w:rPr>
          <w:rtl w:val="0"/>
        </w:rPr>
        <w:t xml:space="preserve">4. Logistik und Ressourcen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Ressourcen-Audit:</w:t>
      </w:r>
      <w:r w:rsidDel="00000000" w:rsidR="00000000" w:rsidRPr="00000000">
        <w:rPr>
          <w:rtl w:val="0"/>
        </w:rPr>
        <w:t xml:space="preserve"> Eine Identifizierung von </w:t>
      </w:r>
      <w:r w:rsidDel="00000000" w:rsidR="00000000" w:rsidRPr="00000000">
        <w:rPr>
          <w:b w:val="1"/>
          <w:bCs w:val="1"/>
          <w:rtl w:val="0"/>
        </w:rPr>
        <w:t xml:space="preserve">Asteroiden-Gürteln</w:t>
      </w:r>
      <w:r w:rsidDel="00000000" w:rsidR="00000000" w:rsidRPr="00000000">
        <w:rPr>
          <w:rtl w:val="0"/>
        </w:rPr>
        <w:t xml:space="preserve">, die hohe Vorkommen der benötigten Elemente für „Kausal-Käfig“-Materialien aufweisen, steht noch aus 1.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Möchten Sie als nächsten Schritt die mathematische Kopplung zwischen der Dyson-Leistung und der Verschränkungsdichte vertiefen oder liegt Ihr Fokus zunächst auf der Simulation der Von-Neumann-Sonden?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