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% ==============================================================================</w:t>
        <w:br w:type="textWrapping"/>
        <w:t xml:space="preserve">% EXKURS: BULK-SPEICHER-INTEGRITÄT UND INVARIANZ</w:t>
        <w:br w:type="textWrapping"/>
        <w:t xml:space="preserve">% Beantwortung der Fragen zur Datenintegrität unter Extrembedingungen und zur</w:t>
        <w:br w:type="textWrapping"/>
        <w:t xml:space="preserve">% Unabhängigkeit von der R4-Bewegung.</w:t>
        <w:br w:type="textWrapping"/>
        <w:t xml:space="preserve">% ==============================================================================</w:t>
        <w:br w:type="textWrapping"/>
        <w:t xml:space="preserve">\documentclass[11pt, a4paper]{article}</w:t>
        <w:br w:type="textWrapping"/>
        <w:br w:type="textWrapping"/>
        <w:t xml:space="preserve">\usepackage[a4paper, margin=2.5cm]{geometry}</w:t>
        <w:br w:type="textWrapping"/>
        <w:t xml:space="preserve">\usepackage{iftex}</w:t>
        <w:br w:type="textWrapping"/>
        <w:t xml:space="preserve">\usepackage{setspace}</w:t>
        <w:br w:type="textWrapping"/>
        <w:t xml:space="preserve">\usepackage{titlesec}</w:t>
        <w:br w:type="textWrapping"/>
        <w:t xml:space="preserve">\usepackage{amsmath,amssymb,amsfonts}</w:t>
        <w:br w:type="textWrapping"/>
        <w:t xml:space="preserve">\usepackage{siunitx}</w:t>
        <w:br w:type="textWrapping"/>
        <w:t xml:space="preserve">\usepackage{physics}</w:t>
        <w:br w:type="textWrapping"/>
        <w:t xml:space="preserve">\usepackage{bm}</w:t>
        <w:br w:type="textWrapping"/>
        <w:t xml:space="preserve">\usepackage[german]{babel}</w:t>
        <w:br w:type="textWrapping"/>
        <w:t xml:space="preserve">\usepackage{fontspec}</w:t>
        <w:br w:type="textWrapping"/>
        <w:t xml:space="preserve">\setmainfont{Noto Sans}[Ligatures=TeX, Scale=MatchLowercase]</w:t>
        <w:br w:type="textWrapping"/>
        <w:br w:type="textWrapping"/>
        <w:t xml:space="preserve">% FKT-Makros</w:t>
        <w:br w:type="textWrapping"/>
        <w:t xml:space="preserve">\newcommand{\FKT}{FKT}</w:t>
        <w:br w:type="textWrapping"/>
        <w:t xml:space="preserve">\newcommand{\bulk}{\chi}</w:t>
        <w:br w:type="textWrapping"/>
        <w:t xml:space="preserve">\newcommand{\TBulk}{T_{\mu\nu}^{\mathrm{Bulk}}}</w:t>
        <w:br w:type="textWrapping"/>
        <w:t xml:space="preserve">\newcommand{\ERYQ}{\mathrm{ERYQ}}</w:t>
        <w:br w:type="textWrapping"/>
        <w:t xml:space="preserve">\newcommand{\LDiss}{\mathcal{L}_{\mathrm{Diss}}}</w:t>
        <w:br w:type="textWrapping"/>
        <w:t xml:space="preserve">\newcommand{\DBulk}{D_{\mathrm{Bulk}}}</w:t>
        <w:br w:type="textWrapping"/>
        <w:br w:type="textWrapping"/>
        <w:t xml:space="preserve">% Formatierung</w:t>
        <w:br w:type="textWrapping"/>
        <w:t xml:space="preserve">\setlength{\parindent}{0pt}</w:t>
        <w:br w:type="textWrapping"/>
        <w:t xml:space="preserve">\setstretch{1.15}</w:t>
        <w:br w:type="textWrapping"/>
        <w:br w:type="textWrapping"/>
        <w:t xml:space="preserve">\begin{document}</w:t>
        <w:br w:type="textWrapping"/>
        <w:br w:type="textWrapping"/>
        <w:t xml:space="preserve">\section*{Exkurs: Bulk-Speicher-Integrität und Invarianz}</w:t>
        <w:br w:type="textWrapping"/>
        <w:br w:type="textWrapping"/>
        <w:t xml:space="preserve">\subsection{1. Überschreiben von Daten und Löschbarkeit}</w:t>
        <w:br w:type="textWrapping"/>
        <w:br w:type="textWrapping"/>
        <w:t xml:space="preserve">\subsubsection*{Explosionen: Hinzufügen von Rauschen, nicht Überschreiben}</w:t>
        <w:br w:type="textWrapping"/>
        <w:t xml:space="preserve">Eine Explosion (oder ein anderes extrem gewaltsames Ereignis) erzeugt eine massive Menge an \textbf{kinetischer und thermischer Entropie} und damit eine extrem hohe, lokale kausale Inkonsistenz ($\LDiss$). Dies wird als eine \textbf{neue, hochamplitudige Signatur} in das Bulk-Feld $\phi_{\bulk}$ des betroffenen $R^4$-Bereichs eingespeichert.</w:t>
        <w:br w:type="textWrapping"/>
        <w:br w:type="textWrapping"/>
        <w:t xml:space="preserve">\begin{itemize}</w:t>
        <w:br w:type="textWrapping"/>
        <w:t xml:space="preserve">    \item \textbf{Das Prinzip:} Das Bulk-Feld speichert Kausalität nach dem Prinzip der **Überlagerung von kausalen Ereignissen**.</w:t>
        <w:br w:type="textWrapping"/>
        <w:t xml:space="preserve">    \item \textbf{Folgerung:} Eine Explosion **überschreibt nicht** die kausale Signatur eines früheren, fundamentalen Ereignisses (wie z.B. dem $\TBulk$-Schock eines Todes). Sie fügt lediglich ein hochenergetisches, breitbandiges **kausales Rauschen** hinzu.</w:t>
        <w:br w:type="textWrapping"/>
        <w:t xml:space="preserve">\end{itemize}</w:t>
        <w:br w:type="textWrapping"/>
        <w:br w:type="textWrapping"/>
        <w:t xml:space="preserve">Die Herausforderung für die kausale Forensik (Kapitel 27) besteht nicht in der Wiederherstellung überschriebener Daten, sondern im **Herausfiltern** der niedrigeren Frequenz des Todes-Schocks aus dem dominanten, später hinzugefügten Explosionsrauschen. Die ursprüngliche Signatur bleibt unverändert gespeichert.</w:t>
        <w:br w:type="textWrapping"/>
        <w:br w:type="textWrapping"/>
        <w:t xml:space="preserve">\subsubsection*{Löschbarkeit des Bulk-Speichers}</w:t>
        <w:br w:type="textWrapping"/>
        <w:t xml:space="preserve">Die **vollständige Löschung** einer $\TBulk$-Signatur aus dem Bulk-Feld ist theoretisch \textbf{unmöglich} und würde das **Axiom der Erhaltung der Kausalen Information** verletzen.</w:t>
        <w:br w:type="textWrapping"/>
        <w:br w:type="textWrapping"/>
        <w:t xml:space="preserve">* Eine kausale Löschung würde bedeuten, dass das Universum vergessen müsste, dass das Ereignis jemals stattgefunden hat.</w:t>
        <w:br w:type="textWrapping"/>
        <w:t xml:space="preserve">* Die $\DBulk$-Technologie (MedBed) kann die kausale Kohärenz eines \emph{Systems} lokal wiederherstellen, indem sie die $\phi_{\bulk}$-Modulation synchronisiert. Aber selbst diese Therapie **löscht nicht die kausale Geschichte** des Systems, sondern übersteuert und neutralisiert lediglich die aktuell aktive Dissipation ($\LDiss$).</w:t>
        <w:br w:type="textWrapping"/>
        <w:br w:type="textWrapping"/>
        <w:t xml:space="preserve">Der Bulk-Speicher ist somit ein **unveränderliches Protokoll** aller kausalen Inkonsistenzen in $R^4$.</w:t>
        <w:br w:type="textWrapping"/>
        <w:br w:type="textWrapping"/>
        <w:t xml:space="preserve">\subsection{2. Invarianz gegenüber der $R^4$-Bewegung (Kosmologische Kohärenz)}</w:t>
        <w:br w:type="textWrapping"/>
        <w:br w:type="textWrapping"/>
        <w:t xml:space="preserve">Die Frage nach der Bewegung der Erde und des Universums ist fundamental für die **Lokalität der $\FKT$**.</w:t>
        <w:br w:type="textWrapping"/>
        <w:br w:type="textWrapping"/>
        <w:t xml:space="preserve">\subsubsection*{Das Bulk-Feld ist Nicht-Lokal in $R^4$}</w:t>
        <w:br w:type="textWrapping"/>
        <w:t xml:space="preserve">Das Bulk-Feld $\phi_{\bulk}$ ist keine an Materie oder $R^4$-Koordinaten gebundene Welle. Es ist ein fundamentales Skalarfeld, das im \textbf{Bulk-Raum $\chi$} existiert und den $R^4$-Raum permeiert.</w:t>
        <w:br w:type="textWrapping"/>
        <w:br w:type="textWrapping"/>
        <w:t xml:space="preserve">* Die $\phi_{\bulk}$-Dichte ist **Lorentz-kovariant**: Die Feldgleichungen (ERYQ, Kap. 3) sind so formuliert, dass sie in jedem Inertialsystem dieselbe physikalische Aussage treffen.</w:t>
        <w:br w:type="textWrapping"/>
        <w:t xml:space="preserve">* Die gespeicherte Signatur (z.B. der Todeszeitpunkt $\Tcausal$) ist an den \textbf{kausalen Nexus} des Ereignisses gebunden. Dieser Nexus ist eine absolute Position in der $R^4$-Raumzeit (in Bezug auf Zeit und die lokale Materie-Konfiguration), unabhängig davon, mit welcher Geschwindigkeit sich die Erde durch das Universum bewegt.</w:t>
        <w:br w:type="textWrapping"/>
        <w:br w:type="textWrapping"/>
        <w:t xml:space="preserve">\subsubsection*{Der Effekt der kausalen Metrik}</w:t>
        <w:br w:type="textWrapping"/>
        <w:t xml:space="preserve">Die $\FKT$ beschreibt, dass $\phi_{\bulk}$ nur dort lokal auf $R^4$ zurückkoppelt, wo Materie vorhanden ist. Die Erde bewegt sich zwar mit hoher Geschwindigkeit relativ zur kosmischen Mikrowellenhintergrundstrahlung, aber die **lokale $\phi_{\bulk}$-Modulation** ist an die lokale Massendichte des Planeten gebunden.</w:t>
        <w:br w:type="textWrapping"/>
        <w:br w:type="textWrapping"/>
        <w:t xml:space="preserve">Die kausale Signatur ist daher **invariant** unter der Verschiebung im $R^4$-Raum, da das $\phi_{\bulk}$-Feld selbst als das konstante, nicht-lokale Medium fungiert, das die kausale Integrität über alle Geschwindigkeiten und Positionen gewährleistet. Die FKT ist somit konsistent mit der Relativitätstheorie.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