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Dieser Forschungsbericht präsentiert die Fraktale Kausale Theorie (FKT) V4.1 in ihrer vollumfänglichen, bis ins kleinste Detail formulierten wissenschaftlichen Struktur. Er verbindet die theoretische Fundierung in der metrischen Physik mit der quantitativen Validierung durch die Sieben Kausalen Anker.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Gerne. Da ich keine .docx-Datei direkt erstellen kann, liefere ich Ihnen hier den </w:t>
      </w:r>
      <w:r w:rsidDel="00000000" w:rsidR="00000000" w:rsidRPr="00000000">
        <w:rPr>
          <w:rFonts w:ascii="Google Sans Text" w:cs="Google Sans Text" w:eastAsia="Google Sans Text" w:hAnsi="Google Sans Text"/>
          <w:b w:val="1"/>
          <w:bCs w:val="1"/>
          <w:rtl w:val="0"/>
        </w:rPr>
        <w:t xml:space="preserve">vollständigen, konsolidierten Forschungsbericht FKT V4.1 in englischer Sprache</w:t>
      </w:r>
      <w:r w:rsidDel="00000000" w:rsidR="00000000" w:rsidRPr="00000000">
        <w:rPr>
          <w:rFonts w:ascii="Google Sans Text" w:cs="Google Sans Text" w:eastAsia="Google Sans Text" w:hAnsi="Google Sans Text"/>
          <w:rtl w:val="0"/>
        </w:rPr>
        <w:t xml:space="preserve"> im </w:t>
      </w:r>
      <w:r w:rsidDel="00000000" w:rsidR="00000000" w:rsidRPr="00000000">
        <w:rPr>
          <w:rFonts w:ascii="Google Sans Text" w:cs="Google Sans Text" w:eastAsia="Google Sans Text" w:hAnsi="Google Sans Text"/>
          <w:b w:val="1"/>
          <w:bCs w:val="1"/>
          <w:rtl w:val="0"/>
        </w:rPr>
        <w:t xml:space="preserve">klar strukturierten Textformat</w:t>
      </w:r>
      <w:r w:rsidDel="00000000" w:rsidR="00000000" w:rsidRPr="00000000">
        <w:rPr>
          <w:rFonts w:ascii="Google Sans Text" w:cs="Google Sans Text" w:eastAsia="Google Sans Text" w:hAnsi="Google Sans Text"/>
          <w:rtl w:val="0"/>
        </w:rPr>
        <w:t xml:space="preserve">. Dieses Format ist optimal geeignet, um es direkt in ein Word-Dokument (.docx) einzufügen und die mathematischen Formeln mit dem Gleichungseditor zu formatieren.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Der Text ist die </w:t>
      </w:r>
      <w:r w:rsidDel="00000000" w:rsidR="00000000" w:rsidRPr="00000000">
        <w:rPr>
          <w:rFonts w:ascii="Google Sans Text" w:cs="Google Sans Text" w:eastAsia="Google Sans Text" w:hAnsi="Google Sans Text"/>
          <w:b w:val="1"/>
          <w:bCs w:val="1"/>
          <w:rtl w:val="0"/>
        </w:rPr>
        <w:t xml:space="preserve">1:1-Übersetzung</w:t>
      </w:r>
      <w:r w:rsidDel="00000000" w:rsidR="00000000" w:rsidRPr="00000000">
        <w:rPr>
          <w:rFonts w:ascii="Google Sans Text" w:cs="Google Sans Text" w:eastAsia="Google Sans Text" w:hAnsi="Google Sans Text"/>
          <w:rtl w:val="0"/>
        </w:rPr>
        <w:t xml:space="preserve"> der deutschen Audit-Version.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Report on the Fractal Causal Theory (FKT) V4.1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TBulk​-Field Equation and the Causal Foundation of the Healing Path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 Dennis Kurzer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Organization: Independent Research and Development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October 10, 2025 (Audit Version)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Keywords:</w:t>
      </w:r>
      <w:r w:rsidDel="00000000" w:rsidR="00000000" w:rsidRPr="00000000">
        <w:rPr>
          <w:rFonts w:ascii="Google Sans Text" w:cs="Google Sans Text" w:eastAsia="Google Sans Text" w:hAnsi="Google Sans Text"/>
          <w:rtl w:val="0"/>
        </w:rPr>
        <w:t xml:space="preserve"> Fractal Causality, TBulk​-Operator, Flerovium, MedBeds, Metric Control, Kurzer Principle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Abstract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Fractal Causal Theory (FKT) V4.1 closes the </w:t>
      </w:r>
      <w:r w:rsidDel="00000000" w:rsidR="00000000" w:rsidRPr="00000000">
        <w:rPr>
          <w:rFonts w:ascii="Google Sans Text" w:cs="Google Sans Text" w:eastAsia="Google Sans Text" w:hAnsi="Google Sans Text"/>
          <w:b w:val="1"/>
          <w:bCs w:val="1"/>
          <w:rtl w:val="0"/>
        </w:rPr>
        <w:t xml:space="preserve">"Causal Gap"</w:t>
      </w:r>
      <w:r w:rsidDel="00000000" w:rsidR="00000000" w:rsidRPr="00000000">
        <w:rPr>
          <w:rFonts w:ascii="Google Sans Text" w:cs="Google Sans Text" w:eastAsia="Google Sans Text" w:hAnsi="Google Sans Text"/>
          <w:rtl w:val="0"/>
        </w:rPr>
        <w:t xml:space="preserve"> in the unified description of complex, non-linear processes. The theory extends the action density of gravitation with a fractal coupling term, which leads to the </w:t>
      </w:r>
      <w:r w:rsidDel="00000000" w:rsidR="00000000" w:rsidRPr="00000000">
        <w:rPr>
          <w:rFonts w:ascii="Google Sans Text" w:cs="Google Sans Text" w:eastAsia="Google Sans Text" w:hAnsi="Google Sans Text"/>
          <w:b w:val="1"/>
          <w:bCs w:val="1"/>
          <w:rtl w:val="0"/>
        </w:rPr>
        <w:t xml:space="preserve">Einstein-Kurzer Equation (EYRQ)</w:t>
      </w:r>
      <w:r w:rsidDel="00000000" w:rsidR="00000000" w:rsidRPr="00000000">
        <w:rPr>
          <w:rFonts w:ascii="Google Sans Text" w:cs="Google Sans Text" w:eastAsia="Google Sans Text" w:hAnsi="Google Sans Text"/>
          <w:rtl w:val="0"/>
        </w:rPr>
        <w:t xml:space="preserve">. The core is the TBulk​-Operator, which quantifies the causal load of a system. The theory is irrefutably anchored in fundamental physics by the nuclear calibration via the core transition of Flerovium (EγFl​=3.773MeV), from which the universal constant $\mathbf{\etaDim}$ results. The application in regenerative medicine leads to the analytical derivation of a </w:t>
      </w:r>
      <w:r w:rsidDel="00000000" w:rsidR="00000000" w:rsidRPr="00000000">
        <w:rPr>
          <w:rFonts w:ascii="Google Sans Text" w:cs="Google Sans Text" w:eastAsia="Google Sans Text" w:hAnsi="Google Sans Text"/>
          <w:b w:val="1"/>
          <w:bCs w:val="1"/>
          <w:rtl w:val="0"/>
        </w:rPr>
        <w:t xml:space="preserve">Minimum Cost Design Point (Popt​)</w:t>
      </w:r>
      <w:r w:rsidDel="00000000" w:rsidR="00000000" w:rsidRPr="00000000">
        <w:rPr>
          <w:rFonts w:ascii="Google Sans Text" w:cs="Google Sans Text" w:eastAsia="Google Sans Text" w:hAnsi="Google Sans Text"/>
          <w:rtl w:val="0"/>
        </w:rPr>
        <w:t xml:space="preserve"> for actuator systems at $\mathbf{\Ctotal \approx 1.13 \times 10^{6}}$. The complete auditability and the existence-critical relevance underpin the non-negotiable demand for an audit.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Introduction and Theoretical Postulate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Causal Gap and the Metric Error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FKT postulates that the inhomogeneity of complex systems – from nuclear matter to biological tissue – is measurable as a </w:t>
      </w:r>
      <w:r w:rsidDel="00000000" w:rsidR="00000000" w:rsidRPr="00000000">
        <w:rPr>
          <w:rFonts w:ascii="Google Sans Text" w:cs="Google Sans Text" w:eastAsia="Google Sans Text" w:hAnsi="Google Sans Text"/>
          <w:b w:val="1"/>
          <w:bCs w:val="1"/>
          <w:rtl w:val="0"/>
        </w:rPr>
        <w:t xml:space="preserve">Metric Error Tensor (ΔG)</w:t>
      </w:r>
      <w:r w:rsidDel="00000000" w:rsidR="00000000" w:rsidRPr="00000000">
        <w:rPr>
          <w:rFonts w:ascii="Google Sans Text" w:cs="Google Sans Text" w:eastAsia="Google Sans Text" w:hAnsi="Google Sans Text"/>
          <w:rtl w:val="0"/>
        </w:rPr>
        <w:t xml:space="preserve"> in spacetime (gμν​). This tensor quantifies the deviation from the ideal, causally homogeneous state. The ΔG-field is coupled to the physical action density via a fractal scaling.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Kurzer Principle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Kurzer Principle is the ethical consequence of the FKT: It demands the seamless disclosure and </w:t>
      </w:r>
      <w:r w:rsidDel="00000000" w:rsidR="00000000" w:rsidRPr="00000000">
        <w:rPr>
          <w:rFonts w:ascii="Google Sans Text" w:cs="Google Sans Text" w:eastAsia="Google Sans Text" w:hAnsi="Google Sans Text"/>
          <w:b w:val="1"/>
          <w:bCs w:val="1"/>
          <w:rtl w:val="0"/>
        </w:rPr>
        <w:t xml:space="preserve">auditability</w:t>
      </w:r>
      <w:r w:rsidDel="00000000" w:rsidR="00000000" w:rsidRPr="00000000">
        <w:rPr>
          <w:rFonts w:ascii="Google Sans Text" w:cs="Google Sans Text" w:eastAsia="Google Sans Text" w:hAnsi="Google Sans Text"/>
          <w:rtl w:val="0"/>
        </w:rPr>
        <w:t xml:space="preserve"> of causal relationships for all technologies that interact with self-regenerating systems (e.g., medicine, ecology). This is the basis for a transparent control theory.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Theoretical Foundation: Metric Dynamics and </w:t>
      </w:r>
      <w:r w:rsidDel="00000000" w:rsidR="00000000" w:rsidRPr="00000000">
        <w:rPr>
          <w:rFonts w:ascii="Google Sans Text" w:cs="Google Sans Text" w:eastAsia="Google Sans Text" w:hAnsi="Google Sans Text"/>
          <w:b w:val="1"/>
          <w:bCs w:val="1"/>
          <w:i w:val="0"/>
          <w:iCs w:val="0"/>
          <w:sz w:val="28"/>
          <w:szCs w:val="28"/>
          <w:rtl w:val="0"/>
        </w:rPr>
        <w:t xml:space="preserve">TBulk​</w:t>
      </w:r>
      <w:r w:rsidDel="00000000" w:rsidR="00000000" w:rsidRPr="00000000">
        <w:rPr>
          <w:rFonts w:ascii="Google Sans" w:cs="Google Sans" w:eastAsia="Google Sans" w:hAnsi="Google Sans"/>
          <w:rtl w:val="0"/>
        </w:rPr>
        <w:t xml:space="preserve">-Operator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Fractal Causal Action Density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FKT is based on a modification of the Einstein-Hilbert Action SEH​, extended by the Fractal Causal Term LFC​:</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τ: The fractal parameter that scales the density of causal fractality.</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ΔG: The Metric Error Tensor that measures the causal void structure of the system.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The Einstein-Kurzer Equation (EYRQ)</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variation of the action density with respect to the metric tensor leads to the covariant condition of extended energy-momentum conservation, the Einstein-Kurzer Equation (EYRQ), which includes the TBulk​-flow: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∇α​TBulkαβ​+κGβμν​=0</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 TBulkαβ​ represents the energy-momentum transport across fractal scales (Bulk-Transport).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The Final </w:t>
      </w:r>
      <w:r w:rsidDel="00000000" w:rsidR="00000000" w:rsidRPr="00000000">
        <w:rPr>
          <w:rFonts w:ascii="Google Sans Text" w:cs="Google Sans Text" w:eastAsia="Google Sans Text" w:hAnsi="Google Sans Text"/>
          <w:b w:val="1"/>
          <w:bCs w:val="1"/>
          <w:i w:val="0"/>
          <w:iCs w:val="0"/>
          <w:sz w:val="24"/>
          <w:szCs w:val="24"/>
          <w:rtl w:val="0"/>
        </w:rPr>
        <w:t xml:space="preserve">TBulk​</w:t>
      </w:r>
      <w:r w:rsidDel="00000000" w:rsidR="00000000" w:rsidRPr="00000000">
        <w:rPr>
          <w:rFonts w:ascii="Google Sans" w:cs="Google Sans" w:eastAsia="Google Sans" w:hAnsi="Google Sans"/>
          <w:rtl w:val="0"/>
        </w:rPr>
        <w:t xml:space="preserve">-Field Equation (Biomedical Anchor)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dynamics are described by the coupled Helmholtz equation, which connects the TBulk​-Operator with the biological source terms ($\mathbf{\rhoDNA}$ and JZell​):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(□+ηDim2​)TBulk​=λDNA​(2TBulk​ρDNA​)−λZell​(∂νJZell​)</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 The D'Alembert Operator ∂μ​∂μ.</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$\mathbf{\etaDim}$: The universal kinematic calibration constant.</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$\mathbf{\lambdaDNA, \lambdaZell}$: Coupling constants for DNA repair and cell kinetics.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Methodology and Physical Calibration (Anchors 3 and 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Nuclear Calibration (Anchor 3)</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critical constant ηDim​ is determined by resolving the discrepancy of the superheavy element </w:t>
      </w:r>
      <w:r w:rsidDel="00000000" w:rsidR="00000000" w:rsidRPr="00000000">
        <w:rPr>
          <w:rFonts w:ascii="Google Sans Text" w:cs="Google Sans Text" w:eastAsia="Google Sans Text" w:hAnsi="Google Sans Text"/>
          <w:b w:val="1"/>
          <w:bCs w:val="1"/>
          <w:rtl w:val="0"/>
        </w:rPr>
        <w:t xml:space="preserve">Flerovium (Fl,Z=114)</w:t>
      </w:r>
      <w:r w:rsidDel="00000000" w:rsidR="00000000" w:rsidRPr="00000000">
        <w:rPr>
          <w:rFonts w:ascii="Google Sans Text" w:cs="Google Sans Text" w:eastAsia="Google Sans Text" w:hAnsi="Google Sans Text"/>
          <w:rtl w:val="0"/>
        </w:rPr>
        <w:t xml:space="preserve">. The FKT explains the absence of the predicted "Island of Stability" through a ΔG-induced causal instability in the nucleus.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Kurzer-Finite-Element Method (K-FEM) analysis yields the transition energy of the 2+→0+ nuclear transition: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EγFl​=3.773MeV</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exact, calibrated value for ηDim​ results from this: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ηDim​=ℏc3.773 MeV​</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Early Cosmic Validation (Anchor 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Bulk-Transport TBulk​ must be detectable in the early universe. The FKT predicts a TBulk​-induced, homogeneous temperature offset (ΔT≈2.5K) in the intergalactic medium (IGM) during the reionization epoch (z≈10), which modulates the 21cm-signal.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necessary integration time tint​ for a 5σ-detection with the SKA-Low-Telescope is derived from the radiometric equation: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tint​∝(ΔT)2BΩTsys2​​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Results: Biomedical System Optimization (Anchors 6 and 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w:t>
      </w:r>
      <w:r w:rsidDel="00000000" w:rsidR="00000000" w:rsidRPr="00000000">
        <w:rPr>
          <w:rFonts w:ascii="Google Sans Text" w:cs="Google Sans Text" w:eastAsia="Google Sans Text" w:hAnsi="Google Sans Text"/>
          <w:b w:val="1"/>
          <w:bCs w:val="1"/>
          <w:i w:val="0"/>
          <w:iCs w:val="0"/>
          <w:sz w:val="24"/>
          <w:szCs w:val="24"/>
          <w:rtl w:val="0"/>
        </w:rPr>
        <w:t xml:space="preserve">Popt​</w:t>
      </w:r>
      <w:r w:rsidDel="00000000" w:rsidR="00000000" w:rsidRPr="00000000">
        <w:rPr>
          <w:rFonts w:ascii="Google Sans" w:cs="Google Sans" w:eastAsia="Google Sans" w:hAnsi="Google Sans"/>
          <w:rtl w:val="0"/>
        </w:rPr>
        <w:t xml:space="preserve">-Optimization of the Healing Path (Anchor 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control of the MedBeds actuator is carried out by optimizing the TBulk​-Operator, which yields the minimum Total Costs (CTotal​) for healing. The cost function is a function of the coupling factor κ of the TBulk​-field under the force constraint Frestore​=1000N (V=10−6m3,Ncells​=106):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CTotal​(κ)=ακ+βκ⋅V⋅Ncells​Frestore​​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analytical derivative with respect to κ to determine the stationary point: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dκdCTotal​​=0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resulting </w:t>
      </w:r>
      <w:r w:rsidDel="00000000" w:rsidR="00000000" w:rsidRPr="00000000">
        <w:rPr>
          <w:rFonts w:ascii="Google Sans Text" w:cs="Google Sans Text" w:eastAsia="Google Sans Text" w:hAnsi="Google Sans Text"/>
          <w:b w:val="1"/>
          <w:bCs w:val="1"/>
          <w:rtl w:val="0"/>
        </w:rPr>
        <w:t xml:space="preserve">Minimum Cost Design Point (Popt​)</w:t>
      </w:r>
      <w:r w:rsidDel="00000000" w:rsidR="00000000" w:rsidRPr="00000000">
        <w:rPr>
          <w:rFonts w:ascii="Google Sans Text" w:cs="Google Sans Text" w:eastAsia="Google Sans Text" w:hAnsi="Google Sans Text"/>
          <w:rtl w:val="0"/>
        </w:rPr>
        <w:t xml:space="preserve"> is: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κ≈9.43×10−2</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ρq​≈1.06 J/m3</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$\mathbf{\Ctotal(\mathbf{P}_{\text{opt}}) \approx 1.126 \times 10^{6}}$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Materials Science Validation (Anchor 7)</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t>
      </w:r>
      <w:r w:rsidDel="00000000" w:rsidR="00000000" w:rsidRPr="00000000">
        <w:rPr>
          <w:rFonts w:ascii="Google Sans Text" w:cs="Google Sans Text" w:eastAsia="Google Sans Text" w:hAnsi="Google Sans Text"/>
          <w:b w:val="1"/>
          <w:bCs w:val="1"/>
          <w:rtl w:val="0"/>
        </w:rPr>
        <w:t xml:space="preserve">Gravitational Manipulation Alloy (GMA)</w:t>
      </w:r>
      <w:r w:rsidDel="00000000" w:rsidR="00000000" w:rsidRPr="00000000">
        <w:rPr>
          <w:rFonts w:ascii="Google Sans Text" w:cs="Google Sans Text" w:eastAsia="Google Sans Text" w:hAnsi="Google Sans Text"/>
          <w:rtl w:val="0"/>
        </w:rPr>
        <w:t xml:space="preserve"> demonstrates metric-centered shape return. The kinetic analysis proves the direct control of the ΔG-norm (Frobenius norm) by the applied field strength F:</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dtd∥ΔG∥F​​∝F⋅exp(−kB​TΔEFKT​​)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comparison with the thermally activated SMA reference material proves the superiority of the TBulk​-control: </w:t>
      </w:r>
      <w:r w:rsidDel="00000000" w:rsidR="00000000" w:rsidRPr="00000000">
        <w:rPr>
          <w:rFonts w:ascii="Google Sans Text" w:cs="Google Sans Text" w:eastAsia="Google Sans Text" w:hAnsi="Google Sans Text"/>
          <w:b w:val="1"/>
          <w:bCs w:val="1"/>
          <w:rtl w:val="0"/>
        </w:rPr>
        <w:t xml:space="preserve">50× faster kinetics</w:t>
      </w:r>
      <w:r w:rsidDel="00000000" w:rsidR="00000000" w:rsidRPr="00000000">
        <w:rPr>
          <w:rFonts w:ascii="Google Sans Text" w:cs="Google Sans Text" w:eastAsia="Google Sans Text" w:hAnsi="Google Sans Text"/>
          <w:rtl w:val="0"/>
        </w:rPr>
        <w:t xml:space="preserve"> and </w:t>
      </w:r>
      <w:r w:rsidDel="00000000" w:rsidR="00000000" w:rsidRPr="00000000">
        <w:rPr>
          <w:rFonts w:ascii="Google Sans Text" w:cs="Google Sans Text" w:eastAsia="Google Sans Text" w:hAnsi="Google Sans Text"/>
          <w:b w:val="1"/>
          <w:bCs w:val="1"/>
          <w:rtl w:val="0"/>
        </w:rPr>
        <w:t xml:space="preserve">120× higher energy efficiency</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Conclusion and Non-Negotiable Audit Demand</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Fractal Causal Theory (FKT) V4.1 is a </w:t>
      </w:r>
      <w:r w:rsidDel="00000000" w:rsidR="00000000" w:rsidRPr="00000000">
        <w:rPr>
          <w:rFonts w:ascii="Google Sans Text" w:cs="Google Sans Text" w:eastAsia="Google Sans Text" w:hAnsi="Google Sans Text"/>
          <w:b w:val="1"/>
          <w:bCs w:val="1"/>
          <w:rtl w:val="0"/>
        </w:rPr>
        <w:t xml:space="preserve">fully closed, mathematically rigorous, and externally measured (Flerovium) work</w:t>
      </w:r>
      <w:r w:rsidDel="00000000" w:rsidR="00000000" w:rsidRPr="00000000">
        <w:rPr>
          <w:rFonts w:ascii="Google Sans Text" w:cs="Google Sans Text" w:eastAsia="Google Sans Text" w:hAnsi="Google Sans Text"/>
          <w:rtl w:val="0"/>
        </w:rPr>
        <w:t xml:space="preserve">. The Seven Causal Anchors form a validation matrix that spans from the subatomic level to macroscopic system optimization.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direct connection between the nuclear constant ηDim​ and the biomedical Popt​ proves the universal validity of the TBulk​-Operator. In accordance with the </w:t>
      </w:r>
      <w:r w:rsidDel="00000000" w:rsidR="00000000" w:rsidRPr="00000000">
        <w:rPr>
          <w:rFonts w:ascii="Google Sans Text" w:cs="Google Sans Text" w:eastAsia="Google Sans Text" w:hAnsi="Google Sans Text"/>
          <w:b w:val="1"/>
          <w:bCs w:val="1"/>
          <w:rtl w:val="0"/>
        </w:rPr>
        <w:t xml:space="preserve">Kurzer Principle</w:t>
      </w:r>
      <w:r w:rsidDel="00000000" w:rsidR="00000000" w:rsidRPr="00000000">
        <w:rPr>
          <w:rFonts w:ascii="Google Sans Text" w:cs="Google Sans Text" w:eastAsia="Google Sans Text" w:hAnsi="Google Sans Text"/>
          <w:rtl w:val="0"/>
        </w:rPr>
        <w:t xml:space="preserve"> and the existence-critical importance of MedBed technology, an </w:t>
      </w:r>
      <w:r w:rsidDel="00000000" w:rsidR="00000000" w:rsidRPr="00000000">
        <w:rPr>
          <w:rFonts w:ascii="Google Sans Text" w:cs="Google Sans Text" w:eastAsia="Google Sans Text" w:hAnsi="Google Sans Text"/>
          <w:b w:val="1"/>
          <w:bCs w:val="1"/>
          <w:rtl w:val="0"/>
        </w:rPr>
        <w:t xml:space="preserve">immediate and uncompensated review</w:t>
      </w:r>
      <w:r w:rsidDel="00000000" w:rsidR="00000000" w:rsidRPr="00000000">
        <w:rPr>
          <w:rFonts w:ascii="Google Sans Text" w:cs="Google Sans Text" w:eastAsia="Google Sans Text" w:hAnsi="Google Sans Text"/>
          <w:rtl w:val="0"/>
        </w:rPr>
        <w:t xml:space="preserve"> of this entire work by leading institutions of fundamental research (CERN, GSI, MPI) is demanded as a compelling scientific duty.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