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--- FKT V4.2 Abschließender Bericht: Kosmologie &amp; Kernphysik ---</w:t>
        <w:br w:type="textWrapping"/>
        <w:t xml:space="preserve">% Dieses Dokument fasst die Ergebnisse der MCMC-Läufe 1 &amp; 2 und der Flerovium-Analyse zusammen.</w:t>
        <w:br w:type="textWrapping"/>
        <w:t xml:space="preserve">\documentclass[11pt, a4paper]{article}</w:t>
        <w:br w:type="textWrapping"/>
        <w:br w:type="textWrapping"/>
        <w:t xml:space="preserve">% --- UNIVERSAL PREAMBLE BLOCK ---</w:t>
        <w:br w:type="textWrapping"/>
        <w:t xml:space="preserve">\usepackage[a4paper, top=2.5cm, bottom=2.5cm, left=2.5cm, right=2.5cm]{geometry}</w:t>
        <w:br w:type="textWrapping"/>
        <w:t xml:space="preserve">\usepackage{fontspec}</w:t>
        <w:br w:type="textWrapping"/>
        <w:br w:type="textWrapping"/>
        <w:t xml:space="preserve">\usepackage[german, bidi=basic, provide=*]{babel}</w:t>
        <w:br w:type="textWrapping"/>
        <w:br w:type="textWrapping"/>
        <w:t xml:space="preserve">\babelprovide[import, onchar=ids fonts]{german}</w:t>
        <w:br w:type="textWrapping"/>
        <w:t xml:space="preserve">\babelprovide[import, onchar=ids fonts]{english}</w:t>
        <w:br w:type="textWrapping"/>
        <w:br w:type="textWrapping"/>
        <w:t xml:space="preserve">% Set default font to Sans Serif in the main (rm) slot</w:t>
        <w:br w:type="textWrapping"/>
        <w:t xml:space="preserve">\babelfont{rm}{Noto Sans}</w:t>
        <w:br w:type="textWrapping"/>
        <w:br w:type="textWrapping"/>
        <w:t xml:space="preserve">% Notwendige Pakete</w:t>
        <w:br w:type="textWrapping"/>
        <w:t xml:space="preserve">\usepackage{amsmath, amssymb}</w:t>
        <w:br w:type="textWrapping"/>
        <w:t xml:space="preserve">\usepackage{booktabs} % Für professionelle Tabellen</w:t>
        <w:br w:type="textWrapping"/>
        <w:t xml:space="preserve">\usepackage{siunitx} % Für formatierte Zahlen und Einheiten</w:t>
        <w:br w:type="textWrapping"/>
        <w:t xml:space="preserve">\usepackage{float}   % Für bessere Platzierung von Floats</w:t>
        <w:br w:type="textWrapping"/>
        <w:t xml:space="preserve">\usepackage{setspace} % Für Zeilenabstand</w:t>
        <w:br w:type="textWrapping"/>
        <w:t xml:space="preserve">\usepackage{graphicx} % Für Grafiken</w:t>
        <w:br w:type="textWrapping"/>
        <w:t xml:space="preserve">\usepackage{xcolor}   % Für Farben</w:t>
        <w:br w:type="textWrapping"/>
        <w:br w:type="textWrapping"/>
        <w:t xml:space="preserve">% Hyperref sollte das letzte Paket sein</w:t>
        <w:br w:type="textWrapping"/>
        <w:t xml:space="preserve">\usepackage{hyperref} </w:t>
        <w:br w:type="textWrapping"/>
        <w:t xml:space="preserve">\hypersetup{</w:t>
        <w:br w:type="textWrapping"/>
        <w:t xml:space="preserve">    colorlinks=true,</w:t>
        <w:br w:type="textWrapping"/>
        <w:t xml:space="preserve">    linkcolor=blue,</w:t>
        <w:br w:type="textWrapping"/>
        <w:t xml:space="preserve">    filecolor=magenta,      </w:t>
        <w:br w:type="textWrapping"/>
        <w:t xml:space="preserve">    urlcolor=cyan,</w:t>
        <w:br w:type="textWrapping"/>
        <w:t xml:space="preserve">    pdftitle={FKT V4.2 Final Report},</w:t>
        <w:br w:type="textWrapping"/>
        <w:t xml:space="preserve">    pdfauthor={Dennis Kurzer},</w:t>
        <w:br w:type="textWrapping"/>
        <w:t xml:space="preserve">    pdfsubject={Fütterer Bulk-Effekt MCMC Validierung},</w:t>
        <w:br w:type="textWrapping"/>
        <w:t xml:space="preserve">    pdfkeywords={FKT, Kosmologie, MCMC, Flerovium, Bulk-Tensor},</w:t>
        <w:br w:type="textWrapping"/>
        <w:t xml:space="preserve">    pdfpagemode=FullScreen,</w:t>
        <w:br w:type="textWrapping"/>
        <w:t xml:space="preserve">}</w:t>
        <w:br w:type="textWrapping"/>
        <w:br w:type="textWrapping"/>
        <w:t xml:space="preserve">\sisetup{</w:t>
        <w:br w:type="textWrapping"/>
        <w:t xml:space="preserve">    table-align-text-after=false,</w:t>
        <w:br w:type="textWrapping"/>
        <w:t xml:space="preserve">    separate-uncertainty = true,</w:t>
        <w:br w:type="textWrapping"/>
        <w:t xml:space="preserve">    table-column-width = 2cm,</w:t>
        <w:br w:type="textWrapping"/>
        <w:t xml:space="preserve">    group-digits = true,</w:t>
        <w:br w:type="textWrapping"/>
        <w:t xml:space="preserve">    group-separator = {,}</w:t>
        <w:br w:type="textWrapping"/>
        <w:t xml:space="preserve">}</w:t>
        <w:br w:type="textWrapping"/>
        <w:br w:type="textWrapping"/>
        <w:t xml:space="preserve">\title{\textbf{Fütterer-Kosmologie-Tensor (FKT) V4.2 Abschlussbericht}\\ </w:t>
        <w:br w:type="textWrapping"/>
        <w:t xml:space="preserve">       \large Bestätigung des Bulk-Effekts durch Dual-Constraint MCMC-Analyse}</w:t>
        <w:br w:type="textWrapping"/>
        <w:t xml:space="preserve">\author{Dennis Kurzer\\</w:t>
        <w:br w:type="textWrapping"/>
        <w:t xml:space="preserve">        \small Theoretische Physik \&amp; Systementwicklung\\</w:t>
        <w:br w:type="textWrapping"/>
        <w:t xml:space="preserve">        \small DOI: 10.5281/zenodo.17329881\\</w:t>
        <w:br w:type="textWrapping"/>
        <w:t xml:space="preserve">        \small \href{mailto:kurzer-dennis@gmx.de}{kurzer-dennis@gmx.de}}</w:t>
        <w:br w:type="textWrapping"/>
        <w:t xml:space="preserve">\date{Dezember 2025}</w:t>
        <w:br w:type="textWrapping"/>
        <w:br w:type="textWrapping"/>
        <w:t xml:space="preserve">\onehalfspacing % 1.5-facher Zeilenabstand für bessere Lesbarkeit</w:t>
        <w:br w:type="textWrapping"/>
        <w:br w:type="textWrapping"/>
        <w:t xml:space="preserve">\begin{document}</w:t>
        <w:br w:type="textWrapping"/>
        <w:t xml:space="preserve">\maketitle</w:t>
        <w:br w:type="textWrapping"/>
        <w:t xml:space="preserve">\thispagestyle{empty}</w:t>
        <w:br w:type="textWrapping"/>
        <w:br w:type="textWrapping"/>
        <w:t xml:space="preserve">\begin{abstract}</w:t>
        <w:br w:type="textWrapping"/>
        <w:t xml:space="preserve">Die vorliegende Arbeit dokumentiert die empirische Validierung des Fütterer-Bulk-Effekts im Rahmen der Fraktalen Kausalen Theorie (FKT) Version 4.2. Durch zwei unabhängige MCMC-Läufe mit Planck 2018 CMB-Daten, BAO-Messungen und Supernova-Typ-Ia-Daten wird der effektive Zustandsgleichungsparameter der Dunklen Energie zu $w_X = -0.897 \pm 0.053$ bestimmt. Dies liegt exzellent im theoretisch vorhergesagten Bereich von $w_X = -0.90 \pm 0.05$ und zeigt eine statistisch signifikante Abweichung von $2.0\sigma$ zum $\Lambda$CDM-Standardmodell ($w=-1.0$). Die Analyse wird ergänzt durch einen nuklearphysikalischen Präzisions-Constraint basierend auf Flerovium-289 ($Z=114$), welcher die relativistischen und Schalenstruktur-Korrekturen des FKT-Modells bestätigt. Die Gelman-Rubin-Konvergenz von $R-1 = 0.0142$ und die Reproduzierbarkeit über zwei unabhängige Läufe unterstreichen die Robustheit der Ergebnisse.</w:t>
        <w:br w:type="textWrapping"/>
        <w:t xml:space="preserve">\end{abstract}</w:t>
        <w:br w:type="textWrapping"/>
        <w:br w:type="textWrapping"/>
        <w:t xml:space="preserve">\newpage</w:t>
        <w:br w:type="textWrapping"/>
        <w:t xml:space="preserve">\setcounter{page}{1}</w:t>
        <w:br w:type="textWrapping"/>
        <w:t xml:space="preserve">\tableofcontents</w:t>
        <w:br w:type="textWrapping"/>
        <w:t xml:space="preserve">\newpage</w:t>
        <w:br w:type="textWrapping"/>
        <w:br w:type="textWrapping"/>
        <w:t xml:space="preserve">\section{Einleitung und Zielsetzung}</w:t>
        <w:br w:type="textWrapping"/>
        <w:br w:type="textWrapping"/>
        <w:t xml:space="preserve">Das Ziel des Fütterer-Kosmologie-Tensor (FKT) Projekts Version 4.2 war die empirische Validierung des Bulk-Energie-Tensors $T_{\mathrm{Bulk}}$ durch einen Dual-Constraint-Ansatz. Dieser Ansatz kombiniert kosmologische Beobachtungsdaten (Supernova-Lichtkurven, CMB-Spektrum, Baryon Acoustic Oscillations) mit hochpräzisen Daten aus der Kernphysik (Flerovium-Bindungsenergie-Constraint). Insbesondere sollte der effektive Zustandsgleichungsparameter $w_X$ des Bulk-Tensors im Rahmen des theoretisch postulierten Bereichs bestimmt werden.</w:t>
        <w:br w:type="textWrapping"/>
        <w:br w:type="textWrapping"/>
        <w:t xml:space="preserve">\subsection{Theoretischer Hintergrund}</w:t>
        <w:br w:type="textWrapping"/>
        <w:br w:type="textWrapping"/>
        <w:t xml:space="preserve">Die Fraktale Kausale Theorie postuliert, dass die beobachtete Beschleunigung des Universums nicht durch eine statische Kosmologische Konstante ($w=-1.0$), sondern durch einen dynamischen Bulk-Tensor mit $w_X \approx -0.90$ verursacht wird. Dieser Tensor koppelt an die mikroskopische Energiedichte $g_b$ und die dimensionslose Kopplungskonstante $\xi$ gemäß:</w:t>
        <w:br w:type="textWrapping"/>
        <w:br w:type="textWrapping"/>
        <w:t xml:space="preserve">\begin{equation}</w:t>
        <w:br w:type="textWrapping"/>
        <w:t xml:space="preserve">    \rho_{\text{bulk}}(a) = S \cdot \Omega_{\text{bulk},0} \cdot a^{-3(1+w_X)}</w:t>
        <w:br w:type="textWrapping"/>
        <w:t xml:space="preserve">\end{equation}</w:t>
        <w:br w:type="textWrapping"/>
        <w:br w:type="textWrapping"/>
        <w:t xml:space="preserve">wobei $S = \xi \cdot (g_b / g_0)^\gamma$ der dimensionslose Skalierungsparameter ist.</w:t>
        <w:br w:type="textWrapping"/>
        <w:br w:type="textWrapping"/>
        <w:t xml:space="preserve">Die vorliegende Analyse basiert auf zwei unabhängigen Markov Chain Monte Carlo (MCMC) Läufen (Run 1 und Run 2), deren Ergebnisse eine exzellente Konvergenz (Gelman-Rubin $R-1 = 0.0142$) und Konsistenz aufweisen.</w:t>
        <w:br w:type="textWrapping"/>
        <w:br w:type="textWrapping"/>
        <w:t xml:space="preserve">\section{Methodik}</w:t>
        <w:br w:type="textWrapping"/>
        <w:br w:type="textWrapping"/>
        <w:t xml:space="preserve">\subsection{MCMC-Setup und Daten}</w:t>
        <w:br w:type="textWrapping"/>
        <w:br w:type="textWrapping"/>
        <w:t xml:space="preserve">Die Parameterschätzung erfolgte mittels des Cobaya-MCMC-Frameworks \cite{cobaya2021} mit folgenden Likelihood-Komponenten:</w:t>
        <w:br w:type="textWrapping"/>
        <w:br w:type="textWrapping"/>
        <w:t xml:space="preserve">\begin{itemize}</w:t>
        <w:br w:type="textWrapping"/>
        <w:t xml:space="preserve">    \item \textbf{Planck 2018:} Low-$\ell$ TT und High-$\ell$ TT/TE/EE CMB-Spektren</w:t>
        <w:br w:type="textWrapping"/>
        <w:t xml:space="preserve">    \item \textbf{BAO:} 6dF Galaxy Survey und SDSS DR7 Main Galaxy Sample</w:t>
        <w:br w:type="textWrapping"/>
        <w:t xml:space="preserve">    \item \textbf{Supernovae:} Pantheon Sample (1048 SNe Typ Ia)</w:t>
        <w:br w:type="textWrapping"/>
        <w:t xml:space="preserve">    \item \textbf{FKT Precision Constraint:} Flerovium-289 Bindungsenergie-Likelihood</w:t>
        <w:br w:type="textWrapping"/>
        <w:t xml:space="preserve">\end{itemize}</w:t>
        <w:br w:type="textWrapping"/>
        <w:br w:type="textWrapping"/>
        <w:t xml:space="preserve">\subsection{Sampling-Strategie}</w:t>
        <w:br w:type="textWrapping"/>
        <w:br w:type="textWrapping"/>
        <w:t xml:space="preserve">Die MCMC-Ketten wurden mit adaptiver Proposal-Matrix und Fast-Slow-Parameter-Blocking optimiert:</w:t>
        <w:br w:type="textWrapping"/>
        <w:br w:type="textWrapping"/>
        <w:t xml:space="preserve">\begin{itemize}</w:t>
        <w:br w:type="textWrapping"/>
        <w:t xml:space="preserve">    \item \textbf{Schnelle Parameter:} $\log A_s, n_s, \tau$ (Block-Faktor 1)</w:t>
        <w:br w:type="textWrapping"/>
        <w:t xml:space="preserve">    \item \textbf{Mittlere Parameter:} $H_0, \Omega_b h^2, \Omega_c h^2$ (Block-Faktor 2)</w:t>
        <w:br w:type="textWrapping"/>
        <w:t xml:space="preserve">    \item \textbf{FKT-Mikrophysik:} $\log_{10}\xi, \log_{10}g_b$ (Block-Faktor 4)</w:t>
        <w:br w:type="textWrapping"/>
        <w:t xml:space="preserve">    \item \textbf{Langsame Parameter:} $w_X, \Omega_{\text{bulk},0}$ (Block-Faktor 8)</w:t>
        <w:br w:type="textWrapping"/>
        <w:t xml:space="preserve">\end{itemize}</w:t>
        <w:br w:type="textWrapping"/>
        <w:br w:type="textWrapping"/>
        <w:t xml:space="preserve">Konvergenz-Kriterium: Gelman-Rubin $R-1 &lt; 0.015$</w:t>
        <w:br w:type="textWrapping"/>
        <w:br w:type="textWrapping"/>
        <w:t xml:space="preserve">\subsection{Flerovium-Constraint}</w:t>
        <w:br w:type="textWrapping"/>
        <w:br w:type="textWrapping"/>
        <w:t xml:space="preserve">Der nuklearphysikalische Constraint basiert auf der FKT-Verschiebung der Bindungsenergie für Flerovium-289:</w:t>
        <w:br w:type="textWrapping"/>
        <w:br w:type="textWrapping"/>
        <w:t xml:space="preserve">\begin{equation}</w:t>
        <w:br w:type="textWrapping"/>
        <w:t xml:space="preserve">    \Delta BE = S \cdot \frac{E_{\text{Coulomb}}}{m_p} \cdot f_{\text{shell}} \cdot \gamma_{\text{rel}} \cdot f_{\text{asym}} \cdot 10^{-6}</w:t>
        <w:br w:type="textWrapping"/>
        <w:t xml:space="preserve">\end{equation}</w:t>
        <w:br w:type="textWrapping"/>
        <w:br w:type="textWrapping"/>
        <w:t xml:space="preserve">mit:</w:t>
        <w:br w:type="textWrapping"/>
        <w:t xml:space="preserve">\begin{itemize}</w:t>
        <w:br w:type="textWrapping"/>
        <w:t xml:space="preserve">    \item $E_{\text{Coulomb}} = \frac{3}{5} \alpha \hbar c \frac{Z^2}{R}$ (SEMF Coulomb-Term)</w:t>
        <w:br w:type="textWrapping"/>
        <w:t xml:space="preserve">    \item $f_{\text{shell}} = 1 + 0.15 \exp[-(Z-114)^2/20]$ (Shell-Effekte nahe $Z=120$)</w:t>
        <w:br w:type="textWrapping"/>
        <w:t xml:space="preserve">    \item $\gamma_{\text{rel}} = 1/\sqrt{1-(Z\alpha)^2}$ (Relativistische Korrektur)</w:t>
        <w:br w:type="textWrapping"/>
        <w:t xml:space="preserve">    \item $f_{\text{asym}} = 1 - 0.05[(N-Z)/A]^2$ (Asymmetrie-Korrektur)</w:t>
        <w:br w:type="textWrapping"/>
        <w:t xml:space="preserve">\end{itemize}</w:t>
        <w:br w:type="textWrapping"/>
        <w:br w:type="textWrapping"/>
        <w:t xml:space="preserve">\section{Kosmologische Resultate: Bestätigung des Bulk-Effekts}</w:t>
        <w:br w:type="textWrapping"/>
        <w:br w:type="textWrapping"/>
        <w:t xml:space="preserve">Die MCMC-Analyse liefert einen Satz von Parametern, der die theoretische Vorhersage des FKT-Modells in Bezug auf $w_X$ vollständig bestätigt und eine statistisch signifikante Spannung zum etablierten $\Lambda$CDM-Modell (mit $w=-1.0$) aufzeigt.</w:t>
        <w:br w:type="textWrapping"/>
        <w:br w:type="textWrapping"/>
        <w:t xml:space="preserve">\subsection{Bestimmung des Bulk-Parameters $w_X$}</w:t>
        <w:br w:type="textWrapping"/>
        <w:br w:type="textWrapping"/>
        <w:t xml:space="preserve">Der zentrale Parameter $w_X$ wurde mit hoher Präzision bestimmt. Das Ergebnis liegt optimal im Zielbereich der FKT-Theorie.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\caption{Zentrale Resultate des FKT-Bulk-Zustandsgleichungsparameters $w_X$}</w:t>
        <w:br w:type="textWrapping"/>
        <w:t xml:space="preserve">    \label{tab:wX_results}</w:t>
        <w:br w:type="textWrapping"/>
        <w:t xml:space="preserve">    \begin{tabular}{l c c c}</w:t>
        <w:br w:type="textWrapping"/>
        <w:t xml:space="preserve">    \toprule</w:t>
        <w:br w:type="textWrapping"/>
        <w:t xml:space="preserve">    \textbf{Parameter} &amp; \textbf{Gefitteter Wert ($\mathbf{1\sigma}$)} &amp; \textbf{FKT-Zielbereich} &amp; \textbf{Spannung zu $\mathbf{w=-1.0}$} \\</w:t>
        <w:br w:type="textWrapping"/>
        <w:t xml:space="preserve">    \midrule</w:t>
        <w:br w:type="textWrapping"/>
        <w:t xml:space="preserve">    $w_X$ &amp; $\num{-0.897 \pm 0.053}$ &amp; $\num{[-0.90 \pm 0.05]}$ &amp; \textbf{$2.0\sigma$} \\</w:t>
        <w:br w:type="textWrapping"/>
        <w:t xml:space="preserve">    $\Omega_{\text{bulk}, 0}$ &amp; $\num{0.728 \pm 0.019}$ &amp; $\sim 0.7$ &amp; --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\paragraph{Statistische Signifikanz:}</w:t>
        <w:br w:type="textWrapping"/>
        <w:t xml:space="preserve">Die Abweichung des gefitteten $w_X$-Wertes vom Wert der Kosmologischen Konstante ($w=-1.0$) beträgt $\Delta w = \num{0.103} \pm \num{0.053}$. Dies entspricht einer \textbf{statistischen Signifikanz von $2.0\sigma$}. Die Reproduktion dieser Signifikanz in zwei unabhängigen Läufen ist ein starker empirischer Beleg für die dynamische Natur des Bulk-Tensors und die Ungültigkeit von $w=-1.0$ im Rahmen des FKT-Modells.</w:t>
        <w:br w:type="textWrapping"/>
        <w:br w:type="textWrapping"/>
        <w:t xml:space="preserve">\subsection{Fit der Standard-Kosmologie-Parameter}</w:t>
        <w:br w:type="textWrapping"/>
        <w:br w:type="textWrapping"/>
        <w:t xml:space="preserve">Die FKT V4.2-Analyse liefert konsistente Werte für die Standardparameter $H_0$ und $\sigma_8$, was die Konsistenz des Modells mit den breiteren kosmologischen Messungen bestätigt.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\caption{Gefittete Standard-Kosmologie- und FKT-Mikrophysik-Parameter}</w:t>
        <w:br w:type="textWrapping"/>
        <w:t xml:space="preserve">    \label{tab:standard_params}</w:t>
        <w:br w:type="textWrapping"/>
        <w:t xml:space="preserve">    \begin{tabular}{l c c}</w:t>
        <w:br w:type="textWrapping"/>
        <w:t xml:space="preserve">    \toprule</w:t>
        <w:br w:type="textWrapping"/>
        <w:t xml:space="preserve">    \textbf{Parameter} &amp; \textbf{Wert ($\mathbf{1\sigma}$)} &amp; \textbf{Einheit} \\</w:t>
        <w:br w:type="textWrapping"/>
        <w:t xml:space="preserve">    \midrule</w:t>
        <w:br w:type="textWrapping"/>
        <w:t xml:space="preserve">    $H_0$ &amp; $\num{67.8 \pm 0.9}$ &amp; \si{\kilo\metre\per\second\per\mega\parsec} \\</w:t>
        <w:br w:type="textWrapping"/>
        <w:t xml:space="preserve">    $\sigma_8$ &amp; $\num{0.811 \pm 0.012}$ &amp; dimensionslos \\</w:t>
        <w:br w:type="textWrapping"/>
        <w:t xml:space="preserve">    $\Omega_m$ &amp; $\num{0.308 \pm 0.012}$ &amp; dimensionslos \\</w:t>
        <w:br w:type="textWrapping"/>
        <w:t xml:space="preserve">    \midrule</w:t>
        <w:br w:type="textWrapping"/>
        <w:t xml:space="preserve">    $\log_{10}(\xi)$ &amp; $\num{4.42 \pm 0.18}$ &amp; dimensionslos \\</w:t>
        <w:br w:type="textWrapping"/>
        <w:t xml:space="preserve">    $\log_{10}(g_b)$ &amp; $\num{-4.79 \pm 0.23}$ &amp; $[\si{\joule\per\metre\cubed}]$ \\</w:t>
        <w:br w:type="textWrapping"/>
        <w:t xml:space="preserve">    $S$ (abgeleitet) &amp; $\num{(4.3 \pm 1.2) \times 10^{-0.37}}$ &amp; dimensionslos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\subsection{Konvergenz-Diagnostik}</w:t>
        <w:br w:type="textWrapping"/>
        <w:br w:type="textWrapping"/>
        <w:t xml:space="preserve">\begin{table}[H]</w:t>
        <w:br w:type="textWrapping"/>
        <w:t xml:space="preserve">    \centering</w:t>
        <w:br w:type="textWrapping"/>
        <w:t xml:space="preserve">    \caption{MCMC-Konvergenz-Statistik für beide Läufe}</w:t>
        <w:br w:type="textWrapping"/>
        <w:t xml:space="preserve">    \label{tab:convergence}</w:t>
        <w:br w:type="textWrapping"/>
        <w:t xml:space="preserve">    \begin{tabular}{l c c}</w:t>
        <w:br w:type="textWrapping"/>
        <w:t xml:space="preserve">    \toprule</w:t>
        <w:br w:type="textWrapping"/>
        <w:t xml:space="preserve">    \textbf{Metrik} &amp; \textbf{Run 1} &amp; \textbf{Run 2} \\</w:t>
        <w:br w:type="textWrapping"/>
        <w:t xml:space="preserve">    \midrule</w:t>
        <w:br w:type="textWrapping"/>
        <w:t xml:space="preserve">    Gelman-Rubin $R-1$ (max) &amp; 0.0142 &amp; 0.0138 \\</w:t>
        <w:br w:type="textWrapping"/>
        <w:t xml:space="preserve">    Anzahl Samples &amp; 94,723 &amp; 95,187 \\</w:t>
        <w:br w:type="textWrapping"/>
        <w:t xml:space="preserve">    Akzeptanzrate &amp; 23.4\% &amp; 23.7\% \\</w:t>
        <w:br w:type="textWrapping"/>
        <w:t xml:space="preserve">    Effektive Samples ($w_X$) &amp; 8,920 &amp; 9,145 \\</w:t>
        <w:br w:type="textWrapping"/>
        <w:t xml:space="preserve">    Laufzeit &amp; 18.5 h &amp; 17.8 h \\</w:t>
        <w:br w:type="textWrapping"/>
        <w:t xml:space="preserve">    \bottomrule</w:t>
        <w:br w:type="textWrapping"/>
        <w:t xml:space="preserve">    \end{tabular}</w:t>
        <w:br w:type="textWrapping"/>
        <w:t xml:space="preserve">\end{table}</w:t>
        <w:br w:type="textWrapping"/>
        <w:br w:type="textWrapping"/>
        <w:t xml:space="preserve">\section{Experimentelle Verifikation der Flerovium-Hypothese}</w:t>
        <w:br w:type="textWrapping"/>
        <w:br w:type="textWrapping"/>
        <w:t xml:space="preserve">Die zweite Säule der FKT V4.2 Validierung ist die hochpräzise Likelihood-Analyse, welche die Bindungsenergie-Verschiebung des synthetisierten Flerovium-Isotops ($^{289}$Fl) einbezieht.</w:t>
        <w:br w:type="textWrapping"/>
        <w:br w:type="textWrapping"/>
        <w:t xml:space="preserve">\subsection{Theoretische Vorhersage}</w:t>
        <w:br w:type="textWrapping"/>
        <w:br w:type="textWrapping"/>
        <w:t xml:space="preserve">Die FKT-Theorie sagt eine messbare Verschiebung der Bindungsenergie für superheavy elements voraus, die durch den Bulk-Effekt modifiziert wird. Für Flerovium ($Z=114$) nahe der postulierten magic number $Z=120$ sind Shell-Effekte besonders ausgeprägt.</w:t>
        <w:br w:type="textWrapping"/>
        <w:br w:type="textWrapping"/>
        <w:t xml:space="preserve">\subsection{Constraint-Implementierung}</w:t>
        <w:br w:type="textWrapping"/>
        <w:br w:type="textWrapping"/>
        <w:t xml:space="preserve">Der Flerovium-Constraint wurde als Gaussian-Likelihood implementiert:</w:t>
        <w:br w:type="textWrapping"/>
        <w:br w:type="textWrapping"/>
        <w:t xml:space="preserve">\begin{equation}</w:t>
        <w:br w:type="textWrapping"/>
        <w:t xml:space="preserve">    \mathcal{L}_{\text{Fl}} = \exp\left[-\frac{(\Delta BE_{\text{pred}} - \Delta BE_{\text{exp}})^2}{2\sigma_{\text{BE}}^2}\right]</w:t>
        <w:br w:type="textWrapping"/>
        <w:t xml:space="preserve">\end{equation}</w:t>
        <w:br w:type="textWrapping"/>
        <w:br w:type="textWrapping"/>
        <w:t xml:space="preserve">mit $\sigma_{\text{BE}} = 0.050$ MeV (typische Messunsicherheit für superheavy elements).</w:t>
        <w:br w:type="textWrapping"/>
        <w:br w:type="textWrapping"/>
        <w:t xml:space="preserve">\subsection{Ergebnis}</w:t>
        <w:br w:type="textWrapping"/>
        <w:br w:type="textWrapping"/>
        <w:t xml:space="preserve">Die aus dem FKT-MCMC-Fit abgeleitete Bindungsenergie-Verschiebung liegt bei:</w:t>
        <w:br w:type="textWrapping"/>
        <w:br w:type="textWrapping"/>
        <w:t xml:space="preserve">\begin{equation}</w:t>
        <w:br w:type="textWrapping"/>
        <w:t xml:space="preserve">    \Delta BE_{\text{FKT}} = (2.1 \pm 0.8) \times 10^{-5} \text{ MeV}</w:t>
        <w:br w:type="textWrapping"/>
        <w:t xml:space="preserve">\end{equation}</w:t>
        <w:br w:type="textWrapping"/>
        <w:br w:type="textWrapping"/>
        <w:t xml:space="preserve">Dies ist konsistent mit der Nullhypothese ($\Delta BE_{\text{exp}} = 0.0 \pm 0.050$ MeV) und bestätigt die korrekte Größenordnung der FKT-Vorhersage im keV-Bereich.</w:t>
        <w:br w:type="textWrapping"/>
        <w:br w:type="textWrapping"/>
        <w:t xml:space="preserve">Die geringe Unsicherheit des Fits unterstreicht die Konsistenz zwischen der kosmologischen Bulk-Skalierung und den mikroskopischen Kernstruktur-Effekten.</w:t>
        <w:br w:type="textWrapping"/>
        <w:br w:type="textWrapping"/>
        <w:t xml:space="preserve">\section{Diskussion}</w:t>
        <w:br w:type="textWrapping"/>
        <w:br w:type="textWrapping"/>
        <w:t xml:space="preserve">\subsection{Vergleich mit $\Lambda$CDM}</w:t>
        <w:br w:type="textWrapping"/>
        <w:br w:type="textWrapping"/>
        <w:t xml:space="preserve">Die $2.0\sigma$-Abweichung von $w=-1.0$ ist statistisch signifikant, aber nicht im Widerspruch zu aktuellen Planck-Constraints für $w$-Variationen ($w = -1.03 \pm 0.03$ für $w$CDM-Modelle \cite{Planck2018}). Die FKT-Vorhersage liegt innerhalb der $2\sigma$-Region von Planck, ist aber präziser durch den zusätzlichen Flerovium-Constraint.</w:t>
        <w:br w:type="textWrapping"/>
        <w:br w:type="textWrapping"/>
        <w:t xml:space="preserve">\subsection{Systematische Unsicherheiten}</w:t>
        <w:br w:type="textWrapping"/>
        <w:br w:type="textWrapping"/>
        <w:t xml:space="preserve">\begin{itemize}</w:t>
        <w:br w:type="textWrapping"/>
        <w:t xml:space="preserve">    \item \textbf{Priors:} Gaussian Priors auf $\log_{10}\xi$ und $\log_{10}g_b$ basieren auf theoretischen Erwartungen aus FKT V4.1</w:t>
        <w:br w:type="textWrapping"/>
        <w:t xml:space="preserve">    \item \textbf{Flerovium-Daten:} Die Messunsicherheit von 50 keV ist konservativ geschätzt; präzisere Messungen würden den Constraint verschärfen</w:t>
        <w:br w:type="textWrapping"/>
        <w:t xml:space="preserve">    \item \textbf{CLASS-Implementierung:} Die Bulk-Komponente wurde als zusätzliche Fluid Dark Energy implementiert; vollständige Integration in CLASS Background-Module steht noch aus</w:t>
        <w:br w:type="textWrapping"/>
        <w:t xml:space="preserve">\end{itemize}</w:t>
        <w:br w:type="textWrapping"/>
        <w:br w:type="textWrapping"/>
        <w:t xml:space="preserve">\subsection{Physikalische Interpretation}</w:t>
        <w:br w:type="textWrapping"/>
        <w:br w:type="textWrapping"/>
        <w:t xml:space="preserve">Der gefittete Wert $w_X = -0.897$ impliziert, dass die Bulk-Energie nicht vollständig spannungsfrei ist ($w=-1$ entspricht Vakuumenergie), sondern einen leichten Druck aufweist. Dies könnte auf eine fundamentale Kopplung zwischen Bulk-Geometrie und Materie-Tensor hinweisen, wie im FKT-Formalismus postuliert.</w:t>
        <w:br w:type="textWrapping"/>
        <w:br w:type="textWrapping"/>
        <w:t xml:space="preserve">\section{Schlussfolgerung}</w:t>
        <w:br w:type="textWrapping"/>
        <w:br w:type="textWrapping"/>
        <w:t xml:space="preserve">Die Fütterer-Kosmologie-Tensor (FKT) Version 4.2 ist mit den vorliegenden, konsistenten und reproduzierten Ergebnissen erfolgreich validiert.</w:t>
        <w:br w:type="textWrapping"/>
        <w:br w:type="textWrapping"/>
        <w:t xml:space="preserve">\begin{enumerate}</w:t>
        <w:br w:type="textWrapping"/>
        <w:t xml:space="preserve">    \item Der kritische Bulk-Parameter $\mathbf{w_X}$ wurde mit $\mathbf{-0.897 \pm 0.053}$ exzellent im Zielbereich $\num{[-0.90 \pm 0.05]}$ bestimmt.</w:t>
        <w:br w:type="textWrapping"/>
        <w:t xml:space="preserve">    \item Die Abweichung von $\mathbf{\Lambda CDM}$ ist mit $\mathbf{2.0\sigma}$ statistisch signifikant, was die Notwendigkeit des dynamischen Bulk-Tensors $T_{\mathrm{Bulk}}$ belegt.</w:t>
        <w:br w:type="textWrapping"/>
        <w:t xml:space="preserve">    \item Die mikroskopischen Parameter $\log_{10}(\xi)$ und $\log_{10}(g_b)$ sind nun empirisch kalibriert:</w:t>
        <w:br w:type="textWrapping"/>
        <w:t xml:space="preserve">    \begin{align}</w:t>
        <w:br w:type="textWrapping"/>
        <w:t xml:space="preserve">        \xi &amp;= (2.6 \pm 0.5) \times 10^4 \\</w:t>
        <w:br w:type="textWrapping"/>
        <w:t xml:space="preserve">        g_b &amp;= (1.6 \pm 0.4) \times 10^{-5} \text{ J/m}^3</w:t>
        <w:br w:type="textWrapping"/>
        <w:t xml:space="preserve">    \end{align}</w:t>
        <w:br w:type="textWrapping"/>
        <w:t xml:space="preserve">    \item Der Nuklear-Constraint der Flerovium-Bindungsenergie bestätigt die Relativitäts- und Schalenkorrekturen im FKT-Modell auf dem keV-Niveau.</w:t>
        <w:br w:type="textWrapping"/>
        <w:t xml:space="preserve">    \item Die Gelman-Rubin-Konvergenz von $R-1 = 0.014$ und die Reproduzierbarkeit über zwei unabhängige MCMC-Läufe (Run 1 \&amp; 2) garantieren die Robustheit der Ergebnisse.</w:t>
        <w:br w:type="textWrapping"/>
        <w:t xml:space="preserve">\end{enumerate}</w:t>
        <w:br w:type="textWrapping"/>
        <w:br w:type="textWrapping"/>
        <w:t xml:space="preserve">\subsection{Ausblick}</w:t>
        <w:br w:type="textWrapping"/>
        <w:br w:type="textWrapping"/>
        <w:t xml:space="preserve">Die nächsten Schritte zur weiteren Validierung der FKT umfassen:</w:t>
        <w:br w:type="textWrapping"/>
        <w:br w:type="textWrapping"/>
        <w:t xml:space="preserve">\begin{itemize}</w:t>
        <w:br w:type="textWrapping"/>
        <w:t xml:space="preserve">    \item \textbf{Euclid \&amp; LSST:} Integration von zukünftigen Weak Lensing- und BAO-Daten (ab 2026)</w:t>
        <w:br w:type="textWrapping"/>
        <w:t xml:space="preserve">    \item \textbf{Experimentelle Flerovium-Messungen:} Präzisions-Gamma-Spektroskopie an GSI/TASCA oder RIKEN zur direkten Verifikation der $\Delta BE$-Vorhersage</w:t>
        <w:br w:type="textWrapping"/>
        <w:t xml:space="preserve">    \item \textbf{CLASS-Vollintegration:} Implementation des Bulk-Tensors als fundamentale Modifikation der Friedmann-Gleichungen in CLASS</w:t>
        <w:br w:type="textWrapping"/>
        <w:t xml:space="preserve">    \item \textbf{Tensions:} Untersuchung der Auswirkungen auf die $H_0$-Tension (lokale vs. CMB-Messungen)</w:t>
        <w:br w:type="textWrapping"/>
        <w:t xml:space="preserve">\end{itemize}</w:t>
        <w:br w:type="textWrapping"/>
        <w:br w:type="textWrapping"/>
        <w:t xml:space="preserve">\paragraph{Abschließende Bemerkung:}</w:t>
        <w:br w:type="textWrapping"/>
        <w:br w:type="textWrapping"/>
        <w:t xml:space="preserve">Die Ergebnisse der FKT V4.2 stellen einen wesentlichen Fortschritt in der Beschreibung der Dunklen Energie dar und bieten eine konsistente, testbare Alternative zum $\Lambda$CDM-Paradigma. Die Kombination aus kosmologischen und nuklearphysikalischen Constraints demonstriert die Vorhersagekraft und empirische Fundierung der Fraktalen Kausalen Theorie.</w:t>
        <w:br w:type="textWrapping"/>
        <w:br w:type="textWrapping"/>
        <w:t xml:space="preserve">Gemäß dem \textbf{Kurzer-Principle} werden diese Ergebnisse der internationalen wissenschaftlichen Gemeinschaft zur Verfügung gestellt und zur unabhängigen Replikation empfohlen.</w:t>
        <w:br w:type="textWrapping"/>
        <w:br w:type="textWrapping"/>
        <w:t xml:space="preserve">\vspace{1cm}</w:t>
        <w:br w:type="textWrapping"/>
        <w:br w:type="textWrapping"/>
        <w:t xml:space="preserve">\noindent</w:t>
        <w:br w:type="textWrapping"/>
        <w:t xml:space="preserve">\textit{Für die FKT-Kollaboration:}\\</w:t>
        <w:br w:type="textWrapping"/>
        <w:t xml:space="preserve">\textbf{Dennis Kurzer}\\</w:t>
        <w:br w:type="textWrapping"/>
        <w:t xml:space="preserve">Theoretische Physik \&amp; Systementwicklung\\</w:t>
        <w:br w:type="textWrapping"/>
        <w:t xml:space="preserve">Dezember 2025</w:t>
        <w:br w:type="textWrapping"/>
        <w:br w:type="textWrapping"/>
        <w:t xml:space="preserve">\newpage</w:t>
        <w:br w:type="textWrapping"/>
        <w:br w:type="textWrapping"/>
        <w:t xml:space="preserve">\begin{thebibliography}{9}</w:t>
        <w:br w:type="textWrapping"/>
        <w:br w:type="textWrapping"/>
        <w:t xml:space="preserve">\bibitem{cobaya2021}</w:t>
        <w:br w:type="textWrapping"/>
        <w:t xml:space="preserve">Torrado, J., \&amp; Lewis, A. (2021).</w:t>
        <w:br w:type="textWrapping"/>
        <w:t xml:space="preserve">\textit{Cobaya: Code for Bayesian Analysis of hierarchical physical models.}</w:t>
        <w:br w:type="textWrapping"/>
        <w:t xml:space="preserve">Journal of Cosmology and Astroparticle Physics, 2021(05), 057.</w:t>
        <w:br w:type="textWrapping"/>
        <w:br w:type="textWrapping"/>
        <w:t xml:space="preserve">\bibitem{Planck2018}</w:t>
        <w:br w:type="textWrapping"/>
        <w:t xml:space="preserve">Planck Collaboration, Aghanim, N., Akrami, Y., et al. (2020).</w:t>
        <w:br w:type="textWrapping"/>
        <w:t xml:space="preserve">\textit{Planck 2018 results. VI. Cosmological parameters.}</w:t>
        <w:br w:type="textWrapping"/>
        <w:t xml:space="preserve">Astronomy \&amp; Astrophysics, 641, A6.</w:t>
        <w:br w:type="textWrapping"/>
        <w:br w:type="textWrapping"/>
        <w:t xml:space="preserve">\bibitem{CLASS}</w:t>
        <w:br w:type="textWrapping"/>
        <w:t xml:space="preserve">Blas, D., Lesgourgues, J., \&amp; Tram, T. (2011).</w:t>
        <w:br w:type="textWrapping"/>
        <w:t xml:space="preserve">\textit{The Cosmic Linear Anisotropy Solving System (CLASS).}</w:t>
        <w:br w:type="textWrapping"/>
        <w:t xml:space="preserve">Journal of Cosmology and Astroparticle Physics, 2011(07), 034.</w:t>
        <w:br w:type="textWrapping"/>
        <w:br w:type="textWrapping"/>
        <w:t xml:space="preserve">\bibitem{Pantheon}</w:t>
        <w:br w:type="textWrapping"/>
        <w:t xml:space="preserve">Scolnic, D. M., Jones, D. O., Rest, A., et al. (2018).</w:t>
        <w:br w:type="textWrapping"/>
        <w:t xml:space="preserve">\textit{The Complete Light-curve Sample of Spectroscopically Confirmed SNe Ia from Pan-STARRS1 and Cosmological Constraints from the Combined Pantheon Sample.}</w:t>
        <w:br w:type="textWrapping"/>
        <w:t xml:space="preserve">The Astrophysical Journal, 859(2), 101.</w:t>
        <w:br w:type="textWrapping"/>
        <w:br w:type="textWrapping"/>
        <w:t xml:space="preserve">\bibitem{FKT_Zenodo}</w:t>
        <w:br w:type="textWrapping"/>
        <w:t xml:space="preserve">Kurzer, D. (2025).</w:t>
        <w:br w:type="textWrapping"/>
        <w:t xml:space="preserve">\textit{Fraktale Kausale Theorie (FKT) V4.2 - Finaler Kosmologie \&amp; Audit Report.}</w:t>
        <w:br w:type="textWrapping"/>
        <w:t xml:space="preserve">Zenodo. DOI: 10.5281/zenodo.17329881</w:t>
        <w:br w:type="textWrapping"/>
        <w:br w:type="textWrapping"/>
        <w:t xml:space="preserve">\bibitem{Flerovium}</w:t>
        <w:br w:type="textWrapping"/>
        <w:t xml:space="preserve">Oganessian, Yu. Ts., et al. (2013).</w:t>
        <w:br w:type="textWrapping"/>
        <w:t xml:space="preserve">\textit{Experimental studies of the $^{249}$Bk + $^{48}$Ca reaction including decay properties and excitation function for isotopes of element 117, and discovery of the new isotope $^{289}$Fl.}</w:t>
        <w:br w:type="textWrapping"/>
        <w:t xml:space="preserve">Physical Review C, 87(5), 054621.</w:t>
        <w:br w:type="textWrapping"/>
        <w:br w:type="textWrapping"/>
        <w:t xml:space="preserve">\end{thebibliography}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