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Abbildung 2: Konzeptionelle Evolution der Fütterer-Theorie (GMA zu FKT)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Schema visualisiert den Übergang von der ursprünglichen analytischen Ableitung des Gravitations-Manipulations-Antriebs (GMA) hin zur kosmologischen und nuklearphysikalischen Validierung durch den Fütterer-Kosmologie-Tensor (FKT).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Kernkonzept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Formale Repräsentation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Zentrales Ergebnis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Analytische GMA (V2.0)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Gravitations-Manipulations-Antrieb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Kovarianter Tensor \mathcal{T}_{\text{GMA}}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Bedingung für Gravitations-Manipulation (lokale Anwendungen).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Feldtheoretische Kopplung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Effektiver Bulk-Term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\mathcal{A}_{\text{Bulk}} \propto \frac{\delta(\mathcal{L}_{\text{Bulk}})}{\delta g^{\mu\nu}}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Transformation des GMA-Tensors in einen Energiedichte-Term.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Analytische Zeitbasis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Charakteristische Bulk-Zeit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t_{\text{bulk}} = 2.51 \times 10^{18}\,\text{s}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Fundamentale, analytisch berechnete Zeitskala des Bulk-Feldes.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FKT-Integration (V4.2)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Kosmologischer Tensor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T_{\mu\nu}^{\text{FKT}} = T_{\mu\nu}^{\text{M/R}} + T_{\mu\nu}^{\text{Bulk}}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Einbettung von t_{\text{bulk}} als kosmologische Skala in die modifizierte Friedmann-Gleichung.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Experimentelle Validierung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MCMC-Fitting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\log_{10}\xi \approx 4.42 &amp; \log_{10}g_{b} \approx -4.79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freien FKT-Parameter reproduzieren die analytische t_{\text{bulk}}-Skala und passen zu allen kosmologischen Beobachtungen (CMB, SN, BAO) sowie zum Flerovium-Constraint.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Bildunterschrift (Vorschlag)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„Schema der GMA V2.0 Kern-Parametrisierung: Der kovariante Tensor \mathcal{T}_{\text{GMA}} erzeugt den Effekt-Term \mathcal{A}_{\text{Bulk}}, aus dem die fundamentale Zeitkonstante t_{\text{bulk}} abgeleitet wird. Diese bildet die Grundlage für die spätere Entwicklung des Fütterer-Kosmologie-Tensors (FKT).“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