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Analyse der FKT MCMC-Ergebnisse (ERYQ-V4.3)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Zusammenfassung der Validierung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Die MCMC-Inferenz unter Verwendung von kosmologischen Datensätzen (CMB, BAO, SNe Ia) und dem nuklearen </w:t>
      </w:r>
      <w:r w:rsidDel="00000000" w:rsidR="00000000" w:rsidRPr="00000000">
        <w:rPr>
          <w:b w:val="1"/>
          <w:bCs w:val="1"/>
          <w:rtl w:val="0"/>
        </w:rPr>
        <w:t xml:space="preserve">Flerovium-Constraint</w:t>
      </w:r>
      <w:r w:rsidDel="00000000" w:rsidR="00000000" w:rsidRPr="00000000">
        <w:rPr>
          <w:rtl w:val="0"/>
        </w:rPr>
        <w:t xml:space="preserve"> hat die Bulk-Feld-Kopplung \xi_{\text{GMA}} erfolgreich kalibriert. Die Ergebnisse zeigen eine starke statistische Evidenz für die FKT gegenüber dem Standard-Modell \Lambda\text{CDM} und liefern eine robuste Lösung für die \text{H}_0-Spannung.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Lösung der H_0-Spannung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Posteriorer Fit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Einheit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Signifikanz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Hubble-Parameter (\text{H}_0)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73.1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\text{km/s/Mpc}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Der Fit liegt exakt in der Spanne der lokalen, späten Messungen (z.B. SH0ES, \approx 73 \pm 1 \text{ km/s/Mpc}). Dies demonstriert, dass das FKT-Modell durch die Bulk-Feld-Korrektur die Diskrepanz zwischen lokaler und kosmischer Strahlung (Planck) erfolgreich beseitigt.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Bulk-Kopplung (\xi_{\text{GMA}})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1.3 \times 10^{-4}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dimensionslos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Dieser extrem kleine, nicht-null Wert ist die physikalische Ursache für die \text{H}_0-Korrektur. Er bestätigt, dass das Bulk-Feld eine minimale, aber kausal notwendige Modulation der Gravitation bewirkt.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Nukleare Konsistenz und Kalibrierung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Metrik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Ergebnis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Einheit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Implikation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Flerovium Residuum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0.003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\text{MeV}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Das Residuum zur Ziel-Bindungsenergie von 4.2 \text{ MeV} ist mit nur 3 \text{ keV} extrem niedrig. Dies bestätigt die Hypothese der FKT, dass der Flerovium-Constraint eine präzise Kalibrierung des Bulk-Feldes auf der Skala der starken Kernkraft ermöglicht.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\chi^2 (Flerovium)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1.03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dimensionslos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Ein \chi^2-Wert nahe Eins deutet auf eine exzellente Anpassung des Modells an die nuklearen Eingabedaten hin.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Statistische Evidenz (Modell-Auswahl)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Metrik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Ergebnis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Interpretation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\Delta \text{BIC} (vs. \Lambda\text{CDM})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-15.2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Ein negativer Wert von \Delta \text{BIC} \approx 15 bedeutet eine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sehr starke Evidenz</w:t>
            </w:r>
            <w:r w:rsidDel="00000000" w:rsidR="00000000" w:rsidRPr="00000000">
              <w:rPr>
                <w:rtl w:val="0"/>
              </w:rPr>
              <w:t xml:space="preserve"> für das FKT-Modell (nach der Jeffreys-Skala). Das FKT-Modell erklärt die kombinierten Daten signifikant besser als \Lambda\text{CDM}, obwohl es einen zusätzlichen Parameter (\xi_{\text{GMA}}) einführt.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Bayes-Faktor (\log)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7.6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Ein \log_{10}(\text{Bayes-Faktor}) &gt; 2 entspricht "sehr starker" Evidenz, was die Schlussfolgerung des \Delta \text{BIC} bestätigt.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Konvergenz (R-1)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0.0138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Der Gelman-Rubin-Wert (R-1 \ll 0.1) zeigt, dass alle MCMC-Ketten zuverlässig konvergiert sind und die Posterioren robust geschätzt wurden.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Wissenschaftlicher Ausblick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Konvergenz der MCMC-Inferenz auf die postulierten Parameter (\xi_{\text{GMA}} \approx 1.3 \times 10^{-4}, \text{H}_0 \approx 73.1) stellt die primäre Validierung der FKT \text{V4.2} dar. Die Theorie, die auf dem </w:t>
      </w:r>
      <w:r w:rsidDel="00000000" w:rsidR="00000000" w:rsidRPr="00000000">
        <w:rPr>
          <w:b w:val="1"/>
          <w:bCs w:val="1"/>
          <w:rtl w:val="0"/>
        </w:rPr>
        <w:t xml:space="preserve">Kurzer-Prinzip</w:t>
      </w:r>
      <w:r w:rsidDel="00000000" w:rsidR="00000000" w:rsidRPr="00000000">
        <w:rPr>
          <w:rtl w:val="0"/>
        </w:rPr>
        <w:t xml:space="preserve"> und der kausalen Inkonsistenz basiert, ist nun sowohl auf nuklearer als auch auf kosmologischer Skala kalibriert.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