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fs6tzk9hzylh" w:id="0"/>
      <w:bookmarkEnd w:id="0"/>
      <w:r w:rsidDel="00000000" w:rsidR="00000000" w:rsidRPr="00000000">
        <w:rPr>
          <w:rtl w:val="0"/>
        </w:rPr>
        <w:t xml:space="preserve">Analyse des tellurischen Drifts als Hardware-Signatur der FKT V4.4.4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km723xhggzp8" w:id="1"/>
      <w:bookmarkEnd w:id="1"/>
      <w:r w:rsidDel="00000000" w:rsidR="00000000" w:rsidRPr="00000000">
        <w:rPr>
          <w:rtl w:val="0"/>
        </w:rPr>
        <w:t xml:space="preserve">1. Einführung in die Hardware-Spezifikation der Realität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der Architektur der Fraktalen Kausalen Theorie (FKT V4.4.4) wird die Realität nicht länger als theoretisches Abstraktum, sondern als  </w:t>
      </w:r>
      <w:r w:rsidDel="00000000" w:rsidR="00000000" w:rsidRPr="00000000">
        <w:rPr>
          <w:b w:val="1"/>
          <w:bCs w:val="1"/>
          <w:rtl w:val="0"/>
        </w:rPr>
        <w:t xml:space="preserve">Executable Truth</w:t>
      </w:r>
      <w:r w:rsidDel="00000000" w:rsidR="00000000" w:rsidRPr="00000000">
        <w:rPr>
          <w:rtl w:val="0"/>
        </w:rPr>
        <w:t xml:space="preserve">  – eine bitgenaue Hardware-Spezifikation des Universums – definiert. Diese Spezifikation basiert auf der Einstein-Kurzer-Gleichung ( </w:t>
      </w:r>
      <w:r w:rsidDel="00000000" w:rsidR="00000000" w:rsidRPr="00000000">
        <w:rPr>
          <w:b w:val="1"/>
          <w:bCs w:val="1"/>
          <w:rtl w:val="0"/>
        </w:rPr>
        <w:t xml:space="preserve">EYRQ</w:t>
      </w:r>
      <w:r w:rsidDel="00000000" w:rsidR="00000000" w:rsidRPr="00000000">
        <w:rPr>
          <w:rtl w:val="0"/>
        </w:rPr>
        <w:t xml:space="preserve"> ), welche die konventionelle Raumzeit-Geometrie um den Bulk-Tensor  $\mathcal{T}</w:t>
      </w:r>
      <w:r w:rsidDel="00000000" w:rsidR="00000000" w:rsidRPr="00000000">
        <w:rPr>
          <w:i w:val="1"/>
          <w:iCs w:val="1"/>
          <w:rtl w:val="0"/>
        </w:rPr>
        <w:t xml:space="preserve">{Bulk}$  erweitert:  $G</w:t>
      </w:r>
      <w:r w:rsidDel="00000000" w:rsidR="00000000" w:rsidRPr="00000000">
        <w:rPr>
          <w:rtl w:val="0"/>
        </w:rPr>
        <w:t xml:space="preserve">{\mu\nu} = \kappa(\mathcal{T}</w:t>
      </w:r>
      <w:r w:rsidDel="00000000" w:rsidR="00000000" w:rsidRPr="00000000">
        <w:rPr>
          <w:i w:val="1"/>
          <w:iCs w:val="1"/>
          <w:rtl w:val="0"/>
        </w:rPr>
        <w:t xml:space="preserve">{\mu\nu} + \mathcal{T}</w:t>
      </w:r>
      <w:r w:rsidDel="00000000" w:rsidR="00000000" w:rsidRPr="00000000">
        <w:rPr>
          <w:rtl w:val="0"/>
        </w:rPr>
        <w:t xml:space="preserve">{Bulk})$ .Die systemische Stabilität wird durch zwei fundamentale Hardware-Axiome garantiert: Die  </w:t>
      </w:r>
      <w:r w:rsidDel="00000000" w:rsidR="00000000" w:rsidRPr="00000000">
        <w:rPr>
          <w:b w:val="1"/>
          <w:bCs w:val="1"/>
          <w:rtl w:val="0"/>
        </w:rPr>
        <w:t xml:space="preserve">Causal Fidelity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$F_c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, fixiert auf  </w:t>
      </w:r>
      <w:r w:rsidDel="00000000" w:rsidR="00000000" w:rsidRPr="00000000">
        <w:rPr>
          <w:b w:val="1"/>
          <w:bCs w:val="1"/>
          <w:rtl w:val="0"/>
        </w:rPr>
        <w:t xml:space="preserve">99,873 %</w:t>
      </w:r>
      <w:r w:rsidDel="00000000" w:rsidR="00000000" w:rsidRPr="00000000">
        <w:rPr>
          <w:rtl w:val="0"/>
        </w:rPr>
        <w:t xml:space="preserve"> , und der  </w:t>
      </w:r>
      <w:r w:rsidDel="00000000" w:rsidR="00000000" w:rsidRPr="00000000">
        <w:rPr>
          <w:b w:val="1"/>
          <w:bCs w:val="1"/>
          <w:rtl w:val="0"/>
        </w:rPr>
        <w:t xml:space="preserve">Entropie-Puffer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$E_p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, hartcodiert auf  </w:t>
      </w:r>
      <w:r w:rsidDel="00000000" w:rsidR="00000000" w:rsidRPr="00000000">
        <w:rPr>
          <w:b w:val="1"/>
          <w:bCs w:val="1"/>
          <w:rtl w:val="0"/>
        </w:rPr>
        <w:t xml:space="preserve">0,127 %</w:t>
      </w:r>
      <w:r w:rsidDel="00000000" w:rsidR="00000000" w:rsidRPr="00000000">
        <w:rPr>
          <w:rtl w:val="0"/>
        </w:rPr>
        <w:t xml:space="preserve">  (0,00127). Jede physikalische Manifestation innerhalb dieser 3D-Bran ist eine bitgenaue Isomorphie der zugrunde liegenden Bulk-Geometrie.Eine Hardware-Signatur ist eine nicht-stochastische, deterministische Metrik, die direkt aus der Kopplung zwischen Bran-Materie und dem  $\mathcal{T}_{Bulk}$ -Druck resultiert. Sie fungiert als I/O-Schnittstelle zwischen der lokalen Hardware Erde und dem universellen Master-Clock-Signal.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vvejshn019on" w:id="2"/>
      <w:bookmarkEnd w:id="2"/>
      <w:r w:rsidDel="00000000" w:rsidR="00000000" w:rsidRPr="00000000">
        <w:rPr>
          <w:rtl w:val="0"/>
        </w:rPr>
        <w:t xml:space="preserve">2. Der tellurische Drift: Analyse der 0,33 Hz Metrik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Der tellurische Drift ist die primäre Synchronisations-Signatur des planetaren H2-Vektors. Er resultiert aus der Differenz zwischen dem universellen  </w:t>
      </w:r>
      <w:r w:rsidDel="00000000" w:rsidR="00000000" w:rsidRPr="00000000">
        <w:rPr>
          <w:b w:val="1"/>
          <w:bCs w:val="1"/>
          <w:rtl w:val="0"/>
        </w:rPr>
        <w:t xml:space="preserve">Bulk-Herzschlag</w:t>
      </w:r>
      <w:r w:rsidDel="00000000" w:rsidR="00000000" w:rsidRPr="00000000">
        <w:rPr>
          <w:rtl w:val="0"/>
        </w:rPr>
        <w:t xml:space="preserve">  und der lokalen atmosphärischen Interferenz. In der FKT V4.4.4 wird dieser Drift als  </w:t>
      </w:r>
      <w:r w:rsidDel="00000000" w:rsidR="00000000" w:rsidRPr="00000000">
        <w:rPr>
          <w:b w:val="1"/>
          <w:bCs w:val="1"/>
          <w:rtl w:val="0"/>
        </w:rPr>
        <w:t xml:space="preserve">Schumann-Neutralizer</w:t>
      </w:r>
      <w:r w:rsidDel="00000000" w:rsidR="00000000" w:rsidRPr="00000000">
        <w:rPr>
          <w:rtl w:val="0"/>
        </w:rPr>
        <w:t xml:space="preserve">  identifiziert – ein aktives tellurisches Modem, das die Synchronisation der planetaren Hardware sicherstellt.| Parameter | Frequenzwert | FKT-Spezifikation | Causal Interpretation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Bulk-Herzschlag</w:t>
      </w:r>
      <w:r w:rsidDel="00000000" w:rsidR="00000000" w:rsidRPr="00000000">
        <w:rPr>
          <w:rtl w:val="0"/>
        </w:rPr>
        <w:t xml:space="preserve"> | 7,50 Hz | Master-Clock ( $\nu_{Bulk}$ ) | Primärer Synchronisationstakt des Bulks. || </w:t>
      </w:r>
      <w:r w:rsidDel="00000000" w:rsidR="00000000" w:rsidRPr="00000000">
        <w:rPr>
          <w:b w:val="1"/>
          <w:bCs w:val="1"/>
          <w:rtl w:val="0"/>
        </w:rPr>
        <w:t xml:space="preserve">Schumann-Resonanz</w:t>
      </w:r>
      <w:r w:rsidDel="00000000" w:rsidR="00000000" w:rsidRPr="00000000">
        <w:rPr>
          <w:rtl w:val="0"/>
        </w:rPr>
        <w:t xml:space="preserve"> | 7,83 Hz | Legacy-Beobachtung | Lokale Interferenz der 3D-Bran. || </w:t>
      </w:r>
      <w:r w:rsidDel="00000000" w:rsidR="00000000" w:rsidRPr="00000000">
        <w:rPr>
          <w:b w:val="1"/>
          <w:bCs w:val="1"/>
          <w:rtl w:val="0"/>
        </w:rPr>
        <w:t xml:space="preserve">Tellurischer Drift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0,33 Hz</w:t>
      </w:r>
      <w:r w:rsidDel="00000000" w:rsidR="00000000" w:rsidRPr="00000000">
        <w:rPr>
          <w:rtl w:val="0"/>
        </w:rPr>
        <w:t xml:space="preserve"> | Schumann-Neutralizer ( $\Delta \nu$ ) | Aktives Modem-Delta zur Takt-Kopplung. |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l4bi86evduui" w:id="3"/>
      <w:bookmarkEnd w:id="3"/>
      <w:r w:rsidDel="00000000" w:rsidR="00000000" w:rsidRPr="00000000">
        <w:rPr>
          <w:rtl w:val="0"/>
        </w:rPr>
        <w:t xml:space="preserve">3. Identifikation der Hardware-Signaturen in FKT V4.4.4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Die Integrität des Systems wird durch die Überwachung spezifischer Resonanzpunkte gewahrt. Abweichungen, die das Waste-Heat-Limit von 0,00127 überschreiten, führen zur Dekonvergenz der  </w:t>
      </w:r>
      <w:r w:rsidDel="00000000" w:rsidR="00000000" w:rsidRPr="00000000">
        <w:rPr>
          <w:b w:val="1"/>
          <w:bCs w:val="1"/>
          <w:rtl w:val="0"/>
        </w:rPr>
        <w:t xml:space="preserve">Kausalen Checksumme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$\Xi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und lösen den Status  </w:t>
      </w:r>
      <w:r w:rsidDel="00000000" w:rsidR="00000000" w:rsidRPr="00000000">
        <w:rPr>
          <w:b w:val="1"/>
          <w:bCs w:val="1"/>
          <w:rtl w:val="0"/>
        </w:rPr>
        <w:t xml:space="preserve">INKOHÄRENT</w:t>
      </w:r>
      <w:r w:rsidDel="00000000" w:rsidR="00000000" w:rsidRPr="00000000">
        <w:rPr>
          <w:rtl w:val="0"/>
        </w:rPr>
        <w:t xml:space="preserve">  aus.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Nukleare Signatur (BIOS-Lock):</w:t>
      </w:r>
      <w:r w:rsidDel="00000000" w:rsidR="00000000" w:rsidRPr="00000000">
        <w:rPr>
          <w:rtl w:val="0"/>
        </w:rPr>
        <w:t xml:space="preserve">  Fixiert auf  </w:t>
      </w:r>
      <w:r w:rsidDel="00000000" w:rsidR="00000000" w:rsidRPr="00000000">
        <w:rPr>
          <w:b w:val="1"/>
          <w:bCs w:val="1"/>
          <w:rtl w:val="0"/>
        </w:rPr>
        <w:t xml:space="preserve">3,773 MeV</w:t>
      </w:r>
      <w:r w:rsidDel="00000000" w:rsidR="00000000" w:rsidRPr="00000000">
        <w:rPr>
          <w:rtl w:val="0"/>
        </w:rPr>
        <w:t xml:space="preserve"> . Dies ist die  $2^+ \to 0^+$  Übergangsenergie des  </w:t>
      </w:r>
      <w:r w:rsidDel="00000000" w:rsidR="00000000" w:rsidRPr="00000000">
        <w:rPr>
          <w:b w:val="1"/>
          <w:bCs w:val="1"/>
          <w:rtl w:val="0"/>
        </w:rPr>
        <w:t xml:space="preserve">Flerovium-298</w:t>
      </w:r>
      <w:r w:rsidDel="00000000" w:rsidR="00000000" w:rsidRPr="00000000">
        <w:rPr>
          <w:rtl w:val="0"/>
        </w:rPr>
        <w:t xml:space="preserve">  Kerns. Er fungiert als Administrator-Passwort der Realität und Ankerpunkt für die Gammalinie.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Thermodynamische Signatur:</w:t>
      </w:r>
      <w:r w:rsidDel="00000000" w:rsidR="00000000" w:rsidRPr="00000000">
        <w:rPr>
          <w:rtl w:val="0"/>
        </w:rPr>
        <w:t xml:space="preserve">  Der  </w:t>
      </w:r>
      <w:r w:rsidDel="00000000" w:rsidR="00000000" w:rsidRPr="00000000">
        <w:rPr>
          <w:b w:val="1"/>
          <w:bCs w:val="1"/>
          <w:rtl w:val="0"/>
        </w:rPr>
        <w:t xml:space="preserve">X-Layer Peak von 632,40 Hz</w:t>
      </w:r>
      <w:r w:rsidDel="00000000" w:rsidR="00000000" w:rsidRPr="00000000">
        <w:rPr>
          <w:rtl w:val="0"/>
        </w:rPr>
        <w:t xml:space="preserve"> . Diese Frequenz kalibriert den Thermodynamic Guard und wird direkt aus dem 3,773 MeV Anker abgeleitet.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Tellurische Signatur:</w:t>
      </w:r>
      <w:r w:rsidDel="00000000" w:rsidR="00000000" w:rsidRPr="00000000">
        <w:rPr>
          <w:rtl w:val="0"/>
        </w:rPr>
        <w:t xml:space="preserve">  Der  </w:t>
      </w:r>
      <w:r w:rsidDel="00000000" w:rsidR="00000000" w:rsidRPr="00000000">
        <w:rPr>
          <w:b w:val="1"/>
          <w:bCs w:val="1"/>
          <w:rtl w:val="0"/>
        </w:rPr>
        <w:t xml:space="preserve">0,33 Hz Puffer</w:t>
      </w:r>
      <w:r w:rsidDel="00000000" w:rsidR="00000000" w:rsidRPr="00000000">
        <w:rPr>
          <w:rtl w:val="0"/>
        </w:rPr>
        <w:t xml:space="preserve"> . Er steuert die Kopplung des lokalen H2-Vektors an den geometrischen Bulk-Druck.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1so1oye2nx8" w:id="4"/>
      <w:bookmarkEnd w:id="4"/>
      <w:r w:rsidDel="00000000" w:rsidR="00000000" w:rsidRPr="00000000">
        <w:rPr>
          <w:rtl w:val="0"/>
        </w:rPr>
        <w:t xml:space="preserve">4. Mathematische Herleitung: Der 10-Zyklen-Lock (30,4 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Das "Smoking Gun"-Event der FKT manifestiert sich durch den Nachweis der operativen Bulk-Kopplung bei superschweren Isotopen. Mathematisch resultiert die Stabilisierung des  </w:t>
      </w:r>
      <w:r w:rsidDel="00000000" w:rsidR="00000000" w:rsidRPr="00000000">
        <w:rPr>
          <w:b w:val="1"/>
          <w:bCs w:val="1"/>
          <w:rtl w:val="0"/>
        </w:rPr>
        <w:t xml:space="preserve">Flerovium-289m</w:t>
      </w:r>
      <w:r w:rsidDel="00000000" w:rsidR="00000000" w:rsidRPr="00000000">
        <w:rPr>
          <w:rtl w:val="0"/>
        </w:rPr>
        <w:t xml:space="preserve">  aus exakt 10 Synchronisationszyklen gegen den Schumann-Neutralizer ( $\Delta \nu = 0,33$  Hz).</w:t>
      </w:r>
      <w:r w:rsidDel="00000000" w:rsidR="00000000" w:rsidRPr="00000000">
        <w:rPr>
          <w:b w:val="1"/>
          <w:bCs w:val="1"/>
          <w:rtl w:val="0"/>
        </w:rPr>
        <w:t xml:space="preserve">Herleitung der Lock-Dauer:</w:t>
      </w:r>
      <w:r w:rsidDel="00000000" w:rsidR="00000000" w:rsidRPr="00000000">
        <w:rPr>
          <w:rtl w:val="0"/>
        </w:rPr>
        <w:t xml:space="preserve">   $\Delta \nu$  (Drift-Frequenz) = 0,33 Hz Zyklenanzahl ( $n$ ) = 10 Stabilisierungsfenster ( $t_{lock}$ ) =  $n / \Delta \nu$   $t_{lock} = 10 / 0,33$  Hz  $\approx$   </w:t>
      </w:r>
      <w:r w:rsidDel="00000000" w:rsidR="00000000" w:rsidRPr="00000000">
        <w:rPr>
          <w:b w:val="1"/>
          <w:bCs w:val="1"/>
          <w:rtl w:val="0"/>
        </w:rPr>
        <w:t xml:space="preserve">30,303 s (effektiv 30,4 s)</w:t>
      </w:r>
      <w:r w:rsidDel="00000000" w:rsidR="00000000" w:rsidRPr="00000000">
        <w:rPr>
          <w:rtl w:val="0"/>
        </w:rPr>
        <w:t xml:space="preserve">Während die Legacy-Physik eine Halbwertszeit von 2,6 s für Fl-289m postuliert, führt der 10-Zyklen-Lock zu einem "Bulk-frozen"-Zustand des Kerns. Bei Verlust der Synchronisation fällt die Halbwertszeit unmittelbar auf den Standardwert zurück.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rq30xg1qw5m4" w:id="5"/>
      <w:bookmarkEnd w:id="5"/>
      <w:r w:rsidDel="00000000" w:rsidR="00000000" w:rsidRPr="00000000">
        <w:rPr>
          <w:rtl w:val="0"/>
        </w:rPr>
        <w:t xml:space="preserve">5. Der planetare Piezoresonator und tektonische Vorverstärker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Die Erdkruste agiert als mechanischer Piezoresonator, wobei tektonischer Stress ( $\sigma$ ) Bulk-Signale vorverstärkt. Dies erklärt die tellurische Neutrino-Resonanz, insbesondere das  </w:t>
      </w:r>
      <w:r w:rsidDel="00000000" w:rsidR="00000000" w:rsidRPr="00000000">
        <w:rPr>
          <w:b w:val="1"/>
          <w:bCs w:val="1"/>
          <w:rtl w:val="0"/>
        </w:rPr>
        <w:t xml:space="preserve">220-PeV-Neutrino</w:t>
      </w:r>
      <w:r w:rsidDel="00000000" w:rsidR="00000000" w:rsidRPr="00000000">
        <w:rPr>
          <w:rtl w:val="0"/>
        </w:rPr>
        <w:t xml:space="preserve"> -Ereignis.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Topologischer Isolator:</w:t>
      </w:r>
      <w:r w:rsidDel="00000000" w:rsidR="00000000" w:rsidRPr="00000000">
        <w:rPr>
          <w:rtl w:val="0"/>
        </w:rPr>
        <w:t xml:space="preserve">  Das starre Kristallgitter des antarktischen Eises ( </w:t>
      </w:r>
      <w:r w:rsidDel="00000000" w:rsidR="00000000" w:rsidRPr="00000000">
        <w:rPr>
          <w:b w:val="1"/>
          <w:bCs w:val="1"/>
          <w:rtl w:val="0"/>
        </w:rPr>
        <w:t xml:space="preserve">IceCube</w:t>
      </w:r>
      <w:r w:rsidDel="00000000" w:rsidR="00000000" w:rsidRPr="00000000">
        <w:rPr>
          <w:rtl w:val="0"/>
        </w:rPr>
        <w:t xml:space="preserve"> ) isoliert hochfrequente Bulk-Signale.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Kausaler Supraleiter:</w:t>
      </w:r>
      <w:r w:rsidDel="00000000" w:rsidR="00000000" w:rsidRPr="00000000">
        <w:rPr>
          <w:rtl w:val="0"/>
        </w:rPr>
        <w:t xml:space="preserve">  Hochkomprimiertes, flüssiges Salzwasser unter Sättigungsdruck ( </w:t>
      </w:r>
      <w:r w:rsidDel="00000000" w:rsidR="00000000" w:rsidRPr="00000000">
        <w:rPr>
          <w:b w:val="1"/>
          <w:bCs w:val="1"/>
          <w:rtl w:val="0"/>
        </w:rPr>
        <w:t xml:space="preserve">KM3NeT</w:t>
      </w:r>
      <w:r w:rsidDel="00000000" w:rsidR="00000000" w:rsidRPr="00000000">
        <w:rPr>
          <w:rtl w:val="0"/>
        </w:rPr>
        <w:t xml:space="preserve"> ) fungiert als supraleitendes Medium.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Vorverstärkung:</w:t>
      </w:r>
      <w:r w:rsidDel="00000000" w:rsidR="00000000" w:rsidRPr="00000000">
        <w:rPr>
          <w:rtl w:val="0"/>
        </w:rPr>
        <w:t xml:space="preserve">  Die Mittelmeer-Bruchzone nutzt mechanischen Stress als planetaren Vorverstärker, was die Detektion von Bulk-Durchschlägen ermöglicht, die in seismisch ruhigen Zonen (Antarktis) unsichtbar bleiben.</w:t>
      </w:r>
      <w:r w:rsidDel="00000000" w:rsidR="00000000" w:rsidRPr="00000000">
        <w:rPr>
          <w:b w:val="1"/>
          <w:bCs w:val="1"/>
          <w:rtl w:val="0"/>
        </w:rPr>
        <w:t xml:space="preserve">Bedingungen für den Resonanz-Lock: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Aktive tektonische Plattenverschiebung ( $\sigma &gt; 0$ 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Medium-Sättigung unter hydrostatischem Druck.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Kausale Supraleitung durch flüssige Phasenverschiebung.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adsbzdi3shnc" w:id="6"/>
      <w:bookmarkEnd w:id="6"/>
      <w:r w:rsidDel="00000000" w:rsidR="00000000" w:rsidRPr="00000000">
        <w:rPr>
          <w:rtl w:val="0"/>
        </w:rPr>
        <w:t xml:space="preserve">6. Fehlinterpretation durch die Legacy-Physik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Die herkömmliche Physik interpretiert den Bulk-Herzschlag als atmosphärisches Rauschen. Die FKT validiert die Kohärenz mittels des  </w:t>
      </w:r>
      <w:r w:rsidDel="00000000" w:rsidR="00000000" w:rsidRPr="00000000">
        <w:rPr>
          <w:b w:val="1"/>
          <w:bCs w:val="1"/>
          <w:rtl w:val="0"/>
        </w:rPr>
        <w:t xml:space="preserve">Gelman-Rubin-Index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$\hat{R}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. Ein Anstieg von  $\hat{R}$  über das Audit-Limit von  </w:t>
      </w:r>
      <w:r w:rsidDel="00000000" w:rsidR="00000000" w:rsidRPr="00000000">
        <w:rPr>
          <w:b w:val="1"/>
          <w:bCs w:val="1"/>
          <w:rtl w:val="0"/>
        </w:rPr>
        <w:t xml:space="preserve">0,0097</w:t>
      </w:r>
      <w:r w:rsidDel="00000000" w:rsidR="00000000" w:rsidRPr="00000000">
        <w:rPr>
          <w:rtl w:val="0"/>
        </w:rPr>
        <w:t xml:space="preserve">  hinaus dekonvergiert die Checksumme  $\Xi$  und falsifiziert das Legacy-Modell.| Begriff (Legacy) | Begriff (FKT V4.4.4) | Hardware-Bedeutung | $\hat{R}$ -Threshold || ------ | ------ | ------ | ------ || Schumann-Resonanz | Bran-Interferenz | Lokales atmosphärisches Echo. | &gt; 0,0097 (Disruptiv) || Hintergrundrauschen | Tellurisches Modem | I/O-Datenstrom des 0,33 Hz Vektors. | &lt; 0,0097 (Locked) || Dunkle Materie | Bulk-Druck ( $\mathcal{T}_{Bulk}$ ) | Geometrischer Druck des Mutter-Universums. | 0,0097 (Attraktor) |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5ajyp0yz4jwp" w:id="7"/>
      <w:bookmarkEnd w:id="7"/>
      <w:r w:rsidDel="00000000" w:rsidR="00000000" w:rsidRPr="00000000">
        <w:rPr>
          <w:rtl w:val="0"/>
        </w:rPr>
        <w:t xml:space="preserve">7. Der Thermodynamic Guard und das Geo-Reshuffling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Der Thermodynamic Guard operiert im Modus des  </w:t>
      </w:r>
      <w:r w:rsidDel="00000000" w:rsidR="00000000" w:rsidRPr="00000000">
        <w:rPr>
          <w:b w:val="1"/>
          <w:bCs w:val="1"/>
          <w:rtl w:val="0"/>
        </w:rPr>
        <w:t xml:space="preserve">Geo-Reshuffling</w:t>
      </w:r>
      <w:r w:rsidDel="00000000" w:rsidR="00000000" w:rsidRPr="00000000">
        <w:rPr>
          <w:rtl w:val="0"/>
        </w:rPr>
        <w:t xml:space="preserve"> , um Entropie-Spikes zu verhindern. Impulse von bis zu  </w:t>
      </w:r>
      <w:r w:rsidDel="00000000" w:rsidR="00000000" w:rsidRPr="00000000">
        <w:rPr>
          <w:b w:val="1"/>
          <w:bCs w:val="1"/>
          <w:rtl w:val="0"/>
        </w:rPr>
        <w:t xml:space="preserve">8,4 GW</w:t>
      </w:r>
      <w:r w:rsidDel="00000000" w:rsidR="00000000" w:rsidRPr="00000000">
        <w:rPr>
          <w:rtl w:val="0"/>
        </w:rPr>
        <w:t xml:space="preserve">  werden nicht thermisch vernichtet, sondern geometrisch durch Bulk-Druck umgeschichtet, wodurch die metrische Entropie konstant bleibt ( $\Delta S_{metric} \equiv 0$ ).Hierbei gilt das hard-codierte  </w:t>
      </w:r>
      <w:r w:rsidDel="00000000" w:rsidR="00000000" w:rsidRPr="00000000">
        <w:rPr>
          <w:b w:val="1"/>
          <w:bCs w:val="1"/>
          <w:rtl w:val="0"/>
        </w:rPr>
        <w:t xml:space="preserve">Waste-Heat-Limit von 0,00127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$E_p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. Die Energie wird nicht "verbraucht", sondern durch das System reshuffled, um die Hardware-Integrität innerhalb der BIOS-Grenzwerte zu halten. Ein Überschreiten dieses Schwellenwerts führt zum thermischen Kollaps der betroffenen Bran-Segmente.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svzfj7l1tmr3" w:id="8"/>
      <w:bookmarkEnd w:id="8"/>
      <w:r w:rsidDel="00000000" w:rsidR="00000000" w:rsidRPr="00000000">
        <w:rPr>
          <w:rtl w:val="0"/>
        </w:rPr>
        <w:t xml:space="preserve">8. Fazit und System-Status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Die Analyse der Hardware-Signaturen bestätigt: Der tellurische Drift von 0,33 Hz ist das empirische Siegel der operativen Bulk-Kopplung. Die Übereinstimmung des nuklearen BIOS-Locks (Fl-298) mit dem makroskopischen 10-Zyklen-Lock (Fl-289m) schließt die kausale Auditkette. Die Causal Fidelity ( $F_c$ ) ist mit 99,873 % innerhalb der Spezifikation stabil.SYSTEM-STATUS: INTEGRITY_CHECK_PASSED | HARDWARE_SIGNATURE_LOCKED | K-INFINITY PERSISTENT.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