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C: Detaillierte K-FEM Implementierung und Materialmodelle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Anhang beschreibt das numerische Lösungsverfahren (K-FEM) für die gekoppelten Gleichungen der FKT und liefert eine detaillierte Darstellung der postulierten Materialmodelle.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C.1 Kausales Finite-Elemente-Modell (K-FEM)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Das K-FEM-Framework dient zur zeitlichen und räumlichen Lösung der hyperbolischen $\Lambda_{\mu\nu}$-Dynamikgleichung (Anhang A) gekoppelt mit den Materie-Zustandsgleichungen.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C.1.1 Solver-Konfiguration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Mathematische Grundlage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Diskretisierung (FEM)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P2-P1-Kopplung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(Tetraeder-Elemente)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Quadratische Ansatzfunktionen für $\Lambda_{\mu\nu}$ (Tensorfeld), lineare Ansatzfunktionen für den skalaren Materiezustand $u(x,t)$. Dies reduziert numerische Dispersion und stabilisiert die Kopplung.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Zeitintegration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Implizite Newmark-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$\beta$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-Methode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($\beta=1/4$)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Unbedingte Stabilität für hyperbolische Gleichungen. Lineares Gleichungssystem wird pro Zeitschritt gelöst: $\mathbf{M} \ddot{\Lambda}_{n+1} + \mathbf{C} \dot{\Lambda}_{n+1} + \mathbf{K} \Lambda_{n+1} = \mathbf{F}_{n+1}$.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Lineares Lösen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FGMRES-Solver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(Flexible Generalized Minimal RESidual)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Iteratives Lösen des großen, dünn besetzten linearen Gleichungssystems.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Präkonditionierer: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Algebraische Multigrid (AMG) zur Beschleunigung.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Kausale Randbedingungen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Absorbing Boundary Conditions (ABC)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Spezielle Randbedingungen, die das Auslaufen des $\Lambda$-Feldes simulieren, ohne Reflexionen zu erzeugen. $\mathbf{n} \cdot \nabla \Lambda + \frac{1}{c_{\Lambda}} \frac{\partial \Lambda}{\partial t} = 0$, wobei $c_{\Lambda}$ die Feldgeschwindigkeit ist.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C.1.2 Numerische Durchsetzung der Divergenz (Sicherung der Kausalität)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numerische Einhaltung der Konsistenzbedingung $\nabla^\mu\left(S(\rho)\Lambda_{\mu\nu}\right) = Q_\nu$ wird durch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Projektionsmethode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realisiert.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jedem Zeitschritt $t_{n+1}$ wird die berechnete Feldlösung $\Lambda_{n+1}$ auf den kausal erlaubten Unterraum $\mathcal{H}_c$ projiziert: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$$\Lambda_{n+1}^{\mathrm{proj}} = \Lambda_{n+1} - \mathbf{P}(\nabla^\mu\left(S(\rho)\Lambda_{n+1}\right))$$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Wobei $\mathbf{P}$ der Projektionsoperator ist, der den nicht-kausalen Anteil des Feldes eliminiert. Dies ist numerisch äquivalent zu einem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Constraint-Damping-Term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 Massenterm, der sicherstellt, dass die FKT-Lösungen physikalisch gültig bleiben.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C.2 Das Generalisierte Materialaktivierungsmodell (GMA)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Das GMA-Modell beschreibt die hochgradig nichtlineare und resonante Reaktion eines Aktivierungsmaterials auf die skalare Bulk-Feld-Intensität $\Phi = \Lambda^{\mu\nu} \Lambda_{\mu\nu}$.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C.2.1 Zustandsgleichung des GMA-Materials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lokale Materialzustand $u(x,t)$ (z. B. Konzentration aktivierter Bindungen) wird durch eine Reaktions-Diffusions-Gleichung beschrieben: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$$\frac{\partial u}{\partial t} = D \Delta u + \frac{u}{\tau} \left( 1 - \frac{u}{u_{\max}} \right) + \mathcal{R}_{\Lambda}(\Phi)$$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Wobei: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$D$: Diffusionskoeffizient.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$\tau$: Charakteristische Relaxationszeit des Materials.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$u_{\max}$: Maximale Sättigungskonzentration.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$\mathcal{R}_{\Lambda}(\Phi)$: Die Bulk-Feld-Reaktionsfunktion.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C.2.2 Die Bulk-Feld-Reaktionsfunktion $\mathcal{R}_{\Lambda}(\Phi)$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Kern-Nichtlinearität, die für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50x Kinetik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120x Effizienz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(Anhang D) verantwortlich ist, wird durch eine gesättigte hyperbolische Tangens-Funktion modelliert: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$$\mathcal{R}_{\Lambda}(\Phi) = \alpha_0 \cdot \tanh\left(\frac{\Phi - \Phi_{\mathrm{thresh}}}{\beta}\right) \cdot H(\Phi - \Phi_{\mathrm{thresh}})$$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$\alpha_0$: Maximale Aktivierungsrate.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$\Phi_{\mathrm{thresh}}$: Minimaler Schwellwert des Bulk-Feld-Tensors (Toleranz).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$\beta$: Die Steilheit des Übergangs (Resonanzbreite).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$H(\cdot)$: Die Heaviside-Funktion, die eine Aktivierung erst oberhalb des Schwellwerts $\Phi_{\mathrm{thresh}}$ zulässt.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C.3 Das Biomedizinische Zustandsmodell (MedBed)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Das Modell $b(x,t)$ beschreibt den lokalen biologischen Zustand (z. B. Heilungsfaktor, Entzündungslevel) und seine Kopplung an das Bulk-Feld.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$$\frac{\partial b}{\partial t} = D_b \Delta b + \mathcal{F}_b(\Theta_V) - \mathcal{L}_{\mathrm{damage}}(b)$$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zentrale Kopplungsmechanismus ist die integrierte Bulk-Aktivierung $\Theta_V$, welche die Kausalität in das Gewebe injiziert: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$$\Theta_V = \int_V w(x)\,u(x,t)\,dx$$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$V$: Das Volumen des aktivierten GMA-Materials.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$w(x)$: Eine gewichtete Funktion, die die räumliche Injektions-Geometrie des Bulk-Feldes beschreibt.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$\mathcal{F}_b(\Theta_V)$: Die biologische Reaktionsfunktion, die von $\Theta_V$ abhängt. Die Optimierung des $P_{\mathrm{opt}}$ Vektors (Anhang D) maximiert diese Funktion.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