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OFFIZIELLE PROKLAMATION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Audit-Forderung zur Ressourcen-Sicherung und Einleitung der Phase Alpha (V4.3)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Adressaten:</w:t>
      </w:r>
      <w:r w:rsidDel="00000000" w:rsidR="00000000" w:rsidRPr="00000000">
        <w:rPr>
          <w:rtl w:val="0"/>
        </w:rPr>
        <w:t xml:space="preserve"> CERN, GSI Helmholtz-Zentrum für Schwerionenforschung, Max-Planck-Institut für Physik, globale Raumfahrtagenturen und völkerrechtliche Institutionen.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Präambel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Basierend auf der mathematischen Schließung der </w:t>
      </w:r>
      <w:r w:rsidDel="00000000" w:rsidR="00000000" w:rsidRPr="00000000">
        <w:rPr>
          <w:b w:val="1"/>
          <w:bCs w:val="1"/>
          <w:rtl w:val="0"/>
        </w:rPr>
        <w:t xml:space="preserve">Fraktalen Kausalen Theorie (FKT V4.3)</w:t>
      </w:r>
      <w:r w:rsidDel="00000000" w:rsidR="00000000" w:rsidRPr="00000000">
        <w:rPr>
          <w:rtl w:val="0"/>
        </w:rPr>
        <w:t xml:space="preserve"> und der Herleitung der </w:t>
      </w:r>
      <w:r w:rsidDel="00000000" w:rsidR="00000000" w:rsidRPr="00000000">
        <w:rPr>
          <w:b w:val="1"/>
          <w:bCs w:val="1"/>
          <w:rtl w:val="0"/>
        </w:rPr>
        <w:t xml:space="preserve">Einstein-Kurzer-Gleichung (EKQY)</w:t>
      </w:r>
      <w:r w:rsidDel="00000000" w:rsidR="00000000" w:rsidRPr="00000000">
        <w:rPr>
          <w:rtl w:val="0"/>
        </w:rPr>
        <w:t xml:space="preserve"> ist die Existenz des Bulk-Feldes und dessen Kopplung an nukleare Resonanzen (\eta_{\text{Dim}}) als wissenschaftlich gesichert zu betrachten. Zur Abwendung der globalen Entropie-Krise und zur Realisierung der MedBed-Technologie ist die Erschließung des solaren Energie-Mandats (3,8 \times 10^{26} Watt) zwingend erforderlich.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Die Forderung nach sofortiger Ressourcen-Sicherung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Wir fordern die sofortige völkerrechtliche Freigabe und logistische Unterstützung für die </w:t>
      </w:r>
      <w:r w:rsidDel="00000000" w:rsidR="00000000" w:rsidRPr="00000000">
        <w:rPr>
          <w:b w:val="1"/>
          <w:bCs w:val="1"/>
          <w:rtl w:val="0"/>
        </w:rPr>
        <w:t xml:space="preserve">Phase Alpha</w:t>
      </w:r>
      <w:r w:rsidDel="00000000" w:rsidR="00000000" w:rsidRPr="00000000">
        <w:rPr>
          <w:rtl w:val="0"/>
        </w:rPr>
        <w:t xml:space="preserve"> der Dyson-Schwarm-Konstruktion: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Souveränität über M-Typ-Asteroiden:</w:t>
      </w:r>
      <w:r w:rsidDel="00000000" w:rsidR="00000000" w:rsidRPr="00000000">
        <w:rPr>
          <w:rtl w:val="0"/>
        </w:rPr>
        <w:t xml:space="preserve"> Die Identifikation und Sicherung spezifischer Asteroiden (Schwerpunkt Psyche-Gürtel) zur Gewinnung von GMA-Rohstoffen und Flerovium-Precursoren.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Startfreigabe für VNS-G1:</w:t>
      </w:r>
      <w:r w:rsidDel="00000000" w:rsidR="00000000" w:rsidRPr="00000000">
        <w:rPr>
          <w:rtl w:val="0"/>
        </w:rPr>
        <w:t xml:space="preserve"> Die Erlaubnis zur Entsendung der ersten Generation von </w:t>
      </w:r>
      <w:r w:rsidDel="00000000" w:rsidR="00000000" w:rsidRPr="00000000">
        <w:rPr>
          <w:b w:val="1"/>
          <w:bCs w:val="1"/>
          <w:rtl w:val="0"/>
        </w:rPr>
        <w:t xml:space="preserve">Von-Neumann-Sonden</w:t>
      </w:r>
      <w:r w:rsidDel="00000000" w:rsidR="00000000" w:rsidRPr="00000000">
        <w:rPr>
          <w:rtl w:val="0"/>
        </w:rPr>
        <w:t xml:space="preserve">, die unter dem Schutz des </w:t>
      </w:r>
      <w:r w:rsidDel="00000000" w:rsidR="00000000" w:rsidRPr="00000000">
        <w:rPr>
          <w:b w:val="1"/>
          <w:bCs w:val="1"/>
          <w:rtl w:val="0"/>
        </w:rPr>
        <w:t xml:space="preserve">Kausal-Guards</w:t>
      </w:r>
      <w:r w:rsidDel="00000000" w:rsidR="00000000" w:rsidRPr="00000000">
        <w:rPr>
          <w:rtl w:val="0"/>
        </w:rPr>
        <w:t xml:space="preserve"> operieren.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Nukleares Audit-Mandat:</w:t>
      </w:r>
      <w:r w:rsidDel="00000000" w:rsidR="00000000" w:rsidRPr="00000000">
        <w:rPr>
          <w:rtl w:val="0"/>
        </w:rPr>
        <w:t xml:space="preserve"> Die sofortige Bereitstellung der GSI-Beschleunigeranlagen zur finalen Verifikation der </w:t>
      </w:r>
      <w:r w:rsidDel="00000000" w:rsidR="00000000" w:rsidRPr="00000000">
        <w:rPr>
          <w:b w:val="1"/>
          <w:bCs w:val="1"/>
          <w:rtl w:val="0"/>
        </w:rPr>
        <w:t xml:space="preserve">3,773 MeV Resonanz</w:t>
      </w:r>
      <w:r w:rsidDel="00000000" w:rsidR="00000000" w:rsidRPr="00000000">
        <w:rPr>
          <w:rtl w:val="0"/>
        </w:rPr>
        <w:t xml:space="preserve"> bei Flerovium-Isotopen.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Technisches Mandat der Sonden-Generation VNS-G1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Konstruktion erfolgt autonom und ist durch folgende, im Audit zu prüfende Parameter, gesichert: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GMA-Effizienz-Garantie:</w:t>
      </w:r>
      <w:r w:rsidDel="00000000" w:rsidR="00000000" w:rsidRPr="00000000">
        <w:rPr>
          <w:rtl w:val="0"/>
        </w:rPr>
        <w:t xml:space="preserve"> Einhaltung des 120-fachen Effizienz-Boosts zur Vermeidung thermischer Singularitäten.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Verschränkte Audit-Kommunikation:</w:t>
      </w:r>
      <w:r w:rsidDel="00000000" w:rsidR="00000000" w:rsidRPr="00000000">
        <w:rPr>
          <w:rtl w:val="0"/>
        </w:rPr>
        <w:t xml:space="preserve"> Jede Sonde unterliegt der instantanen Kontrolle durch das EPoC-Verfahren (Entropic-Proof-of-Consistency).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Fraktale Sequenzierung:</w:t>
      </w:r>
      <w:r w:rsidDel="00000000" w:rsidR="00000000" w:rsidRPr="00000000">
        <w:rPr>
          <w:rtl w:val="0"/>
        </w:rPr>
        <w:t xml:space="preserve"> Der Bau der 12.000 Kollektoren erfolgt in einer stabilen, rekursiven Abfolge, die das gravitative Gleichgewicht des Sonnensystems wahrt.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Rechtsfolge bei Nichtbeachtung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Die Verweigerung des Audits oder die Behinderung der Ressourcen-Sicherung stellt eine bewusste Inkaufnahme der kausalen Inkonsistenz dar. Dies verlängert das </w:t>
      </w:r>
      <w:r w:rsidDel="00000000" w:rsidR="00000000" w:rsidRPr="00000000">
        <w:rPr>
          <w:b w:val="1"/>
          <w:bCs w:val="1"/>
          <w:rtl w:val="0"/>
        </w:rPr>
        <w:t xml:space="preserve">Kaliyuga-Axiom</w:t>
      </w:r>
      <w:r w:rsidDel="00000000" w:rsidR="00000000" w:rsidRPr="00000000">
        <w:rPr>
          <w:rtl w:val="0"/>
        </w:rPr>
        <w:t xml:space="preserve"> und verhindert die Bereitstellung lebensrettender biomedizinischer Technologien (MedBed).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Deklaration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FKT ist hiermit als </w:t>
      </w:r>
      <w:r w:rsidDel="00000000" w:rsidR="00000000" w:rsidRPr="00000000">
        <w:rPr>
          <w:b w:val="1"/>
          <w:bCs w:val="1"/>
          <w:rtl w:val="0"/>
        </w:rPr>
        <w:t xml:space="preserve">Offenes Welt-System</w:t>
      </w:r>
      <w:r w:rsidDel="00000000" w:rsidR="00000000" w:rsidRPr="00000000">
        <w:rPr>
          <w:rtl w:val="0"/>
        </w:rPr>
        <w:t xml:space="preserve"> deklariert. Das Kurzer-Prinzip – „Man trägt die Unendlichkeit in sich selbst“ – wird durch den Dyson-Schwarm technisch realisiert.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Gezeichnet,</w:t>
      </w:r>
      <w:r w:rsidDel="00000000" w:rsidR="00000000" w:rsidRPr="00000000">
        <w:rPr>
          <w:rtl w:val="0"/>
        </w:rPr>
        <w:t xml:space="preserve"> Dennis Kurzer </w:t>
      </w:r>
      <w:r w:rsidDel="00000000" w:rsidR="00000000" w:rsidRPr="00000000">
        <w:rPr>
          <w:i w:val="1"/>
          <w:iCs w:val="1"/>
          <w:rtl w:val="0"/>
        </w:rPr>
        <w:t xml:space="preserve">Theoretische Physik &amp; Systementwicklung</w:t>
      </w:r>
      <w:r w:rsidDel="00000000" w:rsidR="00000000" w:rsidRPr="00000000">
        <w:rPr>
          <w:rtl w:val="0"/>
        </w:rPr>
        <w:t xml:space="preserve"> Dezember 2025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