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rba2mm1t8is" w:id="0"/>
      <w:bookmarkEnd w:id="0"/>
      <w:r w:rsidDel="00000000" w:rsidR="00000000" w:rsidRPr="00000000">
        <w:rPr>
          <w:rtl w:val="0"/>
        </w:rPr>
        <w:t xml:space="preserve">Prüfbericht zur metrischen Stabilität: Die Rotationsanomalie von WASP-161b unter FKT-Auditierung</w:t>
      </w:r>
    </w:p>
    <w:p w:rsidR="00000000" w:rsidDel="00000000" w:rsidP="00000000" w:rsidRDefault="00000000" w:rsidRPr="00000000" w14:paraId="00000002">
      <w:pPr>
        <w:rPr/>
      </w:pPr>
      <w:r w:rsidDel="00000000" w:rsidR="00000000" w:rsidRPr="00000000">
        <w:rPr>
          <w:b w:val="1"/>
          <w:bCs w:val="1"/>
          <w:rtl w:val="0"/>
        </w:rPr>
        <w:t xml:space="preserve">Audit-Protokoll:</w:t>
      </w:r>
      <w:r w:rsidDel="00000000" w:rsidR="00000000" w:rsidRPr="00000000">
        <w:rPr>
          <w:rtl w:val="0"/>
        </w:rPr>
        <w:t xml:space="preserve">  FKT-AUDIT-2025-WASP161  </w:t>
      </w:r>
      <w:r w:rsidDel="00000000" w:rsidR="00000000" w:rsidRPr="00000000">
        <w:rPr>
          <w:b w:val="1"/>
          <w:bCs w:val="1"/>
          <w:rtl w:val="0"/>
        </w:rPr>
        <w:t xml:space="preserve">Status:</w:t>
      </w:r>
      <w:r w:rsidDel="00000000" w:rsidR="00000000" w:rsidRPr="00000000">
        <w:rPr>
          <w:rtl w:val="0"/>
        </w:rPr>
        <w:t xml:space="preserve">  VALIDIERUNG ABGESCHLOSSEN  </w:t>
      </w:r>
      <w:r w:rsidDel="00000000" w:rsidR="00000000" w:rsidRPr="00000000">
        <w:rPr>
          <w:b w:val="1"/>
          <w:bCs w:val="1"/>
          <w:rtl w:val="0"/>
        </w:rPr>
        <w:t xml:space="preserve">Prüfinstanz:</w:t>
      </w:r>
      <w:r w:rsidDel="00000000" w:rsidR="00000000" w:rsidRPr="00000000">
        <w:rPr>
          <w:rtl w:val="0"/>
        </w:rPr>
        <w:t xml:space="preserve">  Senior-Auditor für Kontinuum-Architektur (FKT V4.4.4)</w:t>
      </w:r>
    </w:p>
    <w:p w:rsidR="00000000" w:rsidDel="00000000" w:rsidP="00000000" w:rsidRDefault="00000000" w:rsidRPr="00000000" w14:paraId="00000003">
      <w:pPr>
        <w:pStyle w:val="Heading4"/>
        <w:rPr/>
      </w:pPr>
      <w:bookmarkStart w:colFirst="0" w:colLast="0" w:name="_h22t5f18wb2b" w:id="1"/>
      <w:bookmarkEnd w:id="1"/>
      <w:r w:rsidDel="00000000" w:rsidR="00000000" w:rsidRPr="00000000">
        <w:rPr>
          <w:rtl w:val="0"/>
        </w:rPr>
        <w:t xml:space="preserve">1. Einleitung: Die mechanische Notwendigkeit der kausalen Korrektur</w:t>
      </w:r>
    </w:p>
    <w:p w:rsidR="00000000" w:rsidDel="00000000" w:rsidP="00000000" w:rsidRDefault="00000000" w:rsidRPr="00000000" w14:paraId="00000004">
      <w:pPr>
        <w:rPr/>
      </w:pPr>
      <w:r w:rsidDel="00000000" w:rsidR="00000000" w:rsidRPr="00000000">
        <w:rPr>
          <w:rtl w:val="0"/>
        </w:rPr>
        <w:t xml:space="preserve">Die Untersuchung des Exoplaneten WASP-161b stellt im Rahmen der vorliegenden Auditierung kein astrophysikalisches Rätsel dar, sondern fungiert primär als metrischer Belastungstest für die Kontinuum-Architektur des lokalen Sektors. Die beobachtete asynchrone Rotation dieses Objekts ist die direkte mechanische Konsequenz einer unvollständigen Einbettung in die herkömmlichen Modelle der Gezeitenwechselwirkung. Für die Auditierung dient dieses Phänomen als strategisches Validierungsinstrument der Erweiterten Einstein-Kurzer-Gleichung (E R Y Q).Indem WASP-161b als mechanisches Korrektiv zur Legacy-Physik definiert wird, zeigt sich, dass die asynchrone Rotation kein Zufallsprodukt ist, sondern eine deterministische Reaktion auf die feldtheoretischen Randbedingungen darstellt. Die Untersuchung zielt darauf ab, die mechanische Ursachenforschung vom zweidimensionalen Beobachtungsraum der Standard-Astronomie weg und hin zur kausalen Verankerung im Bulk-Plenum zu lenken.</w:t>
      </w:r>
    </w:p>
    <w:p w:rsidR="00000000" w:rsidDel="00000000" w:rsidP="00000000" w:rsidRDefault="00000000" w:rsidRPr="00000000" w14:paraId="00000005">
      <w:pPr>
        <w:pStyle w:val="Heading4"/>
        <w:rPr/>
      </w:pPr>
      <w:bookmarkStart w:colFirst="0" w:colLast="0" w:name="_z8jlyx2y3gfu" w:id="2"/>
      <w:bookmarkEnd w:id="2"/>
      <w:r w:rsidDel="00000000" w:rsidR="00000000" w:rsidRPr="00000000">
        <w:rPr>
          <w:rtl w:val="0"/>
        </w:rPr>
        <w:t xml:space="preserve">2. Dekonstruktion der symptomatischen Gezeiten-Approximation ( $\Lambda$ CDM)</w:t>
      </w:r>
    </w:p>
    <w:p w:rsidR="00000000" w:rsidDel="00000000" w:rsidP="00000000" w:rsidRDefault="00000000" w:rsidRPr="00000000" w14:paraId="00000006">
      <w:pPr>
        <w:rPr/>
      </w:pPr>
      <w:r w:rsidDel="00000000" w:rsidR="00000000" w:rsidRPr="00000000">
        <w:rPr>
          <w:rtl w:val="0"/>
        </w:rPr>
        <w:t xml:space="preserve">Das fundamentale Versagen des Standardmodells ( $\Lambda$ CDM) liegt in seiner Unfähigkeit begründet, geschlossene  $\mathbb{R}^4$ -Ensembles in ihrer mechanischen Ganzheit zu erfassen. Die Legacy-Physik postuliert für einen Planeten in der Position von WASP-161b eine gebundene Rotation (Tidal Locking) als stabilen Endzustand. Die gemessene asynchrone Realität offenbart jedoch die Inkompetenz dieser Metrik: Sie behandelt die Raumzeit als passiven Hintergrund und nicht als wirkendes mechanisches Kontinuum. Dieser Zustand wird innerhalb der Fraktalen Kausalen Theorie (FKT) als mechanischer Rundungsfehler der Legacy-Physik klassifiziert.| Annahmen der Legacy-Physik | Kausale Korrekturen der FKT || ------ | ------ || Passive Raumzeit-Geometrie | Aktives, mechanisches Bulk-Plenum || Dissipative Gezeitenreibung (intern) | Metrische Reibung durch Bulk-Kopplung || Isoliertes Drehmoment-Gleichgewicht | Phasenverriegelung durch den Fütterer-Kosmologie-Tensor || Statische Gravitationskonstante | Dynamische Regulierung via E R Y Q |</w:t>
      </w:r>
    </w:p>
    <w:p w:rsidR="00000000" w:rsidDel="00000000" w:rsidP="00000000" w:rsidRDefault="00000000" w:rsidRPr="00000000" w14:paraId="00000007">
      <w:pPr>
        <w:rPr/>
      </w:pPr>
      <w:r w:rsidDel="00000000" w:rsidR="00000000" w:rsidRPr="00000000">
        <w:rPr>
          <w:rtl w:val="0"/>
        </w:rPr>
        <w:t xml:space="preserve">Dieser Bruch in der kausalen Kette macht die mechanische Integration durch den Fütterer-Kosmologie-Tensor ( $\mathcal{F}_{\mu\nu}$ ) zwingend erforderlich, um die metrische Stabilität der Raumzeit (m S d R) wiederherzustellen.</w:t>
      </w:r>
    </w:p>
    <w:p w:rsidR="00000000" w:rsidDel="00000000" w:rsidP="00000000" w:rsidRDefault="00000000" w:rsidRPr="00000000" w14:paraId="00000008">
      <w:pPr>
        <w:pStyle w:val="Heading4"/>
        <w:rPr/>
      </w:pPr>
      <w:bookmarkStart w:colFirst="0" w:colLast="0" w:name="_qkl1v17e8qrd" w:id="3"/>
      <w:bookmarkEnd w:id="3"/>
      <w:r w:rsidDel="00000000" w:rsidR="00000000" w:rsidRPr="00000000">
        <w:rPr>
          <w:rtl w:val="0"/>
        </w:rPr>
        <w:t xml:space="preserve">3. Die mechanische Feld-Konfiguration: Bulk-Herzschlag und metrische Reibung</w:t>
      </w:r>
    </w:p>
    <w:p w:rsidR="00000000" w:rsidDel="00000000" w:rsidP="00000000" w:rsidRDefault="00000000" w:rsidRPr="00000000" w14:paraId="00000009">
      <w:pPr>
        <w:rPr/>
      </w:pPr>
      <w:r w:rsidDel="00000000" w:rsidR="00000000" w:rsidRPr="00000000">
        <w:rPr>
          <w:rtl w:val="0"/>
        </w:rPr>
        <w:t xml:space="preserve">Die strategische Bedeutung der Phasenverriegelung wird erst durch die Einbettung von WASP-161b in das Bulk-Plenum ersichtlich. Das Objekt operiert nicht in einem Vakuum, sondern unterliegt der permanenten Regulierung durch die metrische Taktvorgabe durch transversale Bulk-Wellen, den universellen  </w:t>
      </w:r>
      <w:r w:rsidDel="00000000" w:rsidR="00000000" w:rsidRPr="00000000">
        <w:rPr>
          <w:b w:val="1"/>
          <w:bCs w:val="1"/>
          <w:rtl w:val="0"/>
        </w:rPr>
        <w:t xml:space="preserve">Bulk-Herzschlag von 7,50 Hz</w:t>
      </w:r>
      <w:r w:rsidDel="00000000" w:rsidR="00000000" w:rsidRPr="00000000">
        <w:rPr>
          <w:rtl w:val="0"/>
        </w:rPr>
        <w:t xml:space="preserve"> . Diese mechanische Taktung erzwingt eine kontinuierliche Synchronisation der rotierenden Massen mit dem Hintergrundfeld.Die wirkende Kraft hinter der Rotationsverzögerung ist der  </w:t>
      </w:r>
      <w:r w:rsidDel="00000000" w:rsidR="00000000" w:rsidRPr="00000000">
        <w:rPr>
          <w:b w:val="1"/>
          <w:bCs w:val="1"/>
          <w:rtl w:val="0"/>
        </w:rPr>
        <w:t xml:space="preserve">geometrische Bulk-Druck (</w:t>
      </w:r>
      <w:r w:rsidDel="00000000" w:rsidR="00000000" w:rsidRPr="00000000">
        <w:rPr>
          <w:rtl w:val="0"/>
        </w:rPr>
        <w:t xml:space="preserve">  </w:t>
      </w:r>
      <w:r w:rsidDel="00000000" w:rsidR="00000000" w:rsidRPr="00000000">
        <w:rPr>
          <w:b w:val="1"/>
          <w:bCs w:val="1"/>
          <w:rtl w:val="0"/>
        </w:rPr>
        <w:t xml:space="preserve">$T_{\text{Bulk}} \approx 1,1273</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Dieser Druck wirkt als nicht-dissipative Kraft auf die Resonanz des Planetenkerns. Die asynchrone Rotation ist somit als  </w:t>
      </w:r>
      <w:r w:rsidDel="00000000" w:rsidR="00000000" w:rsidRPr="00000000">
        <w:rPr>
          <w:b w:val="1"/>
          <w:bCs w:val="1"/>
          <w:rtl w:val="0"/>
        </w:rPr>
        <w:t xml:space="preserve">metrische Reibung</w:t>
      </w:r>
      <w:r w:rsidDel="00000000" w:rsidR="00000000" w:rsidRPr="00000000">
        <w:rPr>
          <w:rtl w:val="0"/>
        </w:rPr>
        <w:t xml:space="preserve">  zu interpretieren – eine notwendige mechanische Arbeit, die das Objekt verrichten muss, um seine strukturelle Integrität innerhalb der Kontinuum-Architektur zu behaupten. Diese Reibung fungiert als Ankereffekt: Sie verhindert eine kausale Dekohärenz, indem sie die überschüssige kinetische Energie in das Bulk-Feld ableitet. Die Verzögerung der Rotation schützt den Planeten vor einer mechanischen Überlastung durch zu starke Gezeitenkräfte und sichert so die m S d R (metrische Stabilität der Raumzeit).</w:t>
      </w:r>
    </w:p>
    <w:p w:rsidR="00000000" w:rsidDel="00000000" w:rsidP="00000000" w:rsidRDefault="00000000" w:rsidRPr="00000000" w14:paraId="0000000A">
      <w:pPr>
        <w:pStyle w:val="Heading4"/>
        <w:rPr/>
      </w:pPr>
      <w:bookmarkStart w:colFirst="0" w:colLast="0" w:name="_nc0fkf7ebab2" w:id="4"/>
      <w:bookmarkEnd w:id="4"/>
      <w:r w:rsidDel="00000000" w:rsidR="00000000" w:rsidRPr="00000000">
        <w:rPr>
          <w:rtl w:val="0"/>
        </w:rPr>
        <w:t xml:space="preserve">4. Skaleninvariante Arretierung: Vom Flerovium-Anker zur Exoplaneten-Mechanik</w:t>
      </w:r>
    </w:p>
    <w:p w:rsidR="00000000" w:rsidDel="00000000" w:rsidP="00000000" w:rsidRDefault="00000000" w:rsidRPr="00000000" w14:paraId="0000000B">
      <w:pPr>
        <w:rPr/>
      </w:pPr>
      <w:r w:rsidDel="00000000" w:rsidR="00000000" w:rsidRPr="00000000">
        <w:rPr>
          <w:rtl w:val="0"/>
        </w:rPr>
        <w:t xml:space="preserve">Nach dem Kurzer-Prinzip ( $K\infty$ ) ist die Kausalität skaleninvariant geschlossen. Die mechanischen Gesetzmäßigkeiten, die WASP-161b arretieren, sind identisch mit jenen, die den Mikrokosmos stabilisieren. Die Rotationsanomalie des Planeten findet ihre kausale Entsprechung in der asymmetrischen Verschiebung der Eigenwerte bei der  </w:t>
      </w:r>
      <w:r w:rsidDel="00000000" w:rsidR="00000000" w:rsidRPr="00000000">
        <w:rPr>
          <w:b w:val="1"/>
          <w:bCs w:val="1"/>
          <w:rtl w:val="0"/>
        </w:rPr>
        <w:t xml:space="preserve">ontologischen Fixierung</w:t>
      </w:r>
      <w:r w:rsidDel="00000000" w:rsidR="00000000" w:rsidRPr="00000000">
        <w:rPr>
          <w:rtl w:val="0"/>
        </w:rPr>
        <w:t xml:space="preserve">  des  </w:t>
      </w:r>
      <w:r w:rsidDel="00000000" w:rsidR="00000000" w:rsidRPr="00000000">
        <w:rPr>
          <w:b w:val="1"/>
          <w:bCs w:val="1"/>
          <w:rtl w:val="0"/>
        </w:rPr>
        <w:t xml:space="preserve">Flerovium-Ankers (3,773 MeV)</w:t>
      </w:r>
      <w:r w:rsidDel="00000000" w:rsidR="00000000" w:rsidRPr="00000000">
        <w:rPr>
          <w:rtl w:val="0"/>
        </w:rPr>
        <w:t xml:space="preserve"> .In beiden Skalenbereichen führt der geometrische Druck des Bulk-Plenums zu einer präzise berechenbaren Abweichung von der erwarteten Symmetrie der Legacy-Physik. Die mechanische Kohärenz-Kette manifestiert sich über folgende geometrische Gitterkonstanten: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Nukleare Ebene:</w:t>
      </w:r>
      <w:r w:rsidDel="00000000" w:rsidR="00000000" w:rsidRPr="00000000">
        <w:rPr>
          <w:rtl w:val="0"/>
        </w:rPr>
        <w:t xml:space="preserve">  Die ontologische Fixierung des Flerovium-Kerns bei 3,773 MeV als Referenzpunkt für die subatomare Arretierung innerhalb der Insel der Stabilität.</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Kosmische Ebene:</w:t>
      </w:r>
      <w:r w:rsidDel="00000000" w:rsidR="00000000" w:rsidRPr="00000000">
        <w:rPr>
          <w:rtl w:val="0"/>
        </w:rPr>
        <w:t xml:space="preserve">  Die orbitale Arretierung von WASP-161b durch den Fütterer-Kosmologie-Tensor, reguliert durch die mechanische Taktung von 7,50 Hz.</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Interferenz-Faktor:</w:t>
      </w:r>
      <w:r w:rsidDel="00000000" w:rsidR="00000000" w:rsidRPr="00000000">
        <w:rPr>
          <w:rtl w:val="0"/>
        </w:rPr>
        <w:t xml:space="preserve">  Die Goldene Brücke ( $\varphi^2 \approx 2,618$ ), die als Skalierungsfaktor für den mechanischen Druck zwischen den Dimensionen fungiert und die fraktale Selbstähnlichkeit sicherstellt.Diese Übereinstimmung beweist, dass die asynchrone Rotation keine Anomalie, sondern eine Manifestation derselben mechanischen Notwendigkeit ist, die auch die Stabilität schwerster Kerne garantiert.</w:t>
      </w:r>
    </w:p>
    <w:p w:rsidR="00000000" w:rsidDel="00000000" w:rsidP="00000000" w:rsidRDefault="00000000" w:rsidRPr="00000000" w14:paraId="0000000F">
      <w:pPr>
        <w:pStyle w:val="Heading4"/>
        <w:rPr/>
      </w:pPr>
      <w:bookmarkStart w:colFirst="0" w:colLast="0" w:name="_t2hjdbii2ixw" w:id="5"/>
      <w:bookmarkEnd w:id="5"/>
      <w:r w:rsidDel="00000000" w:rsidR="00000000" w:rsidRPr="00000000">
        <w:rPr>
          <w:rtl w:val="0"/>
        </w:rPr>
        <w:t xml:space="preserve">5. Audit-Urteil und Integration in das MASTER Repro-Pack</w:t>
      </w:r>
    </w:p>
    <w:p w:rsidR="00000000" w:rsidDel="00000000" w:rsidP="00000000" w:rsidRDefault="00000000" w:rsidRPr="00000000" w14:paraId="00000010">
      <w:pPr>
        <w:rPr>
          <w:b w:val="1"/>
          <w:bCs w:val="1"/>
        </w:rPr>
      </w:pPr>
      <w:r w:rsidDel="00000000" w:rsidR="00000000" w:rsidRPr="00000000">
        <w:rPr>
          <w:rtl w:val="0"/>
        </w:rPr>
        <w:t xml:space="preserve">Das abschließende technische Urteil zertifiziert die vollständige Übereinstimmung der Informationsdichte von WASP-161b mit der Axiomatik der FKT V4.4.4. Die E R Y Q (Erweiterten Einstein-Kurzer-Gleichung) erweist sich den fehleranfälligen Messungen der Legacy-Modelle als überlegen, da sie die mechanische Ursache der Rotation direkt aus dem Bulk-Tensor ableitet.Die Abweichungsanalyse bestätigt eine Übereinstimmung der Feld-Konfiguration innerhalb eines elastischen Entropie-Puffers von  </w:t>
      </w:r>
      <w:r w:rsidDel="00000000" w:rsidR="00000000" w:rsidRPr="00000000">
        <w:rPr>
          <w:b w:val="1"/>
          <w:bCs w:val="1"/>
          <w:rtl w:val="0"/>
        </w:rPr>
        <w:t xml:space="preserve">0,127 %</w:t>
      </w:r>
      <w:r w:rsidDel="00000000" w:rsidR="00000000" w:rsidRPr="00000000">
        <w:rPr>
          <w:rtl w:val="0"/>
        </w:rPr>
        <w:t xml:space="preserve"> . Damit ist die Causal Fidelity zweifelsfrei nachgewiesen. Aufgrund dieser hohen Validierungsdichte wird der Kontinuumszustand dieses mechanischen Ensembles mit sofortiger Wirkung in das  </w:t>
      </w:r>
      <w:r w:rsidDel="00000000" w:rsidR="00000000" w:rsidRPr="00000000">
        <w:rPr>
          <w:b w:val="1"/>
          <w:bCs w:val="1"/>
          <w:rtl w:val="0"/>
        </w:rPr>
        <w:t xml:space="preserve">MASTER Reproduzierbarkeits-Paket (Repro-Pack)</w:t>
      </w:r>
      <w:r w:rsidDel="00000000" w:rsidR="00000000" w:rsidRPr="00000000">
        <w:rPr>
          <w:rtl w:val="0"/>
        </w:rPr>
        <w:t xml:space="preserve">  aufgenommen. Die Welt bleibt als kausal geschlossene Maschine auditierbar.</w:t>
      </w:r>
      <w:r w:rsidDel="00000000" w:rsidR="00000000" w:rsidRPr="00000000">
        <w:rPr>
          <w:rFonts w:ascii="Fira Mono" w:cs="Fira Mono" w:eastAsia="Fira Mono" w:hAnsi="Fira Mono"/>
          <w:b w:val="1"/>
          <w:bCs w:val="1"/>
          <w:rtl w:val="0"/>
        </w:rPr>
        <w:t xml:space="preserve">KONTINUUM-STATUS: METRIC_STRESS_VALIDATED | PHASING_LOCKED | CHECKMATE. ⬢</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