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MCMC-Validierung und Kosmologischer Abschluss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MCMC-Methodik und Datensätze (Flerovium-Constraint)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Bayes'sche Inferenz (Markov Chain Monte Carlo, MCMC) wurde verwendet, um die freien Parameter der Kausalen Fraktalen Theorie (FKT V4.2, Modell ERYQ-V4.3), insbesondere die Bulk-Feld-Kopplung \xi_{\text{GMA}}, zu kalibrieren und gegen das \Lambda\text{CDM}-Modell zu testen.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Likelihood-Funktion basiert auf der kombinierten Analyse folgender Datensätze: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Observablen:</w:t>
      </w:r>
      <w:r w:rsidDel="00000000" w:rsidR="00000000" w:rsidRPr="00000000">
        <w:rPr>
          <w:rtl w:val="0"/>
        </w:rPr>
        <w:t xml:space="preserve"> Planck-Daten (CMB), Baryonische Akustische Oszillationen (BAO) und Supernovae vom Typ Ia (SNe Ia).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Nuklearer Constraint:</w:t>
      </w:r>
      <w:r w:rsidDel="00000000" w:rsidR="00000000" w:rsidRPr="00000000">
        <w:rPr>
          <w:rtl w:val="0"/>
        </w:rPr>
        <w:t xml:space="preserve"> Die kalibrierte Bindungsenergie des </w:t>
      </w:r>
      <w:r w:rsidDel="00000000" w:rsidR="00000000" w:rsidRPr="00000000">
        <w:rPr>
          <w:b w:val="1"/>
          <w:bCs w:val="1"/>
          <w:rtl w:val="0"/>
        </w:rPr>
        <w:t xml:space="preserve">Flerovium-Kerns</w:t>
      </w:r>
      <w:r w:rsidDel="00000000" w:rsidR="00000000" w:rsidRPr="00000000">
        <w:rPr>
          <w:rtl w:val="0"/>
        </w:rPr>
        <w:t xml:space="preserve"> (Z=114), der als </w:t>
      </w:r>
      <w:r w:rsidDel="00000000" w:rsidR="00000000" w:rsidRPr="00000000">
        <w:rPr>
          <w:b w:val="1"/>
          <w:bCs w:val="1"/>
          <w:rtl w:val="0"/>
        </w:rPr>
        <w:t xml:space="preserve">nuklearer Anker</w:t>
      </w:r>
      <w:r w:rsidDel="00000000" w:rsidR="00000000" w:rsidRPr="00000000">
        <w:rPr>
          <w:rtl w:val="0"/>
        </w:rPr>
        <w:t xml:space="preserve"> für die Existenz und Stärke des Bulk-Feldes dient.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Alle Rohdaten, MCMC-Ketten und die ausführbare </w:t>
      </w:r>
      <w:r w:rsidDel="00000000" w:rsidR="00000000" w:rsidRPr="00000000">
        <w:rPr>
          <w:b w:val="1"/>
          <w:bCs w:val="1"/>
          <w:rtl w:val="0"/>
        </w:rPr>
        <w:t xml:space="preserve">Online-Simulationsumgebung</w:t>
      </w:r>
      <w:r w:rsidDel="00000000" w:rsidR="00000000" w:rsidRPr="00000000">
        <w:rPr>
          <w:rtl w:val="0"/>
        </w:rPr>
        <w:t xml:space="preserve"> für die Validierung der FKT-Parameter sind öffentlich zugänglich und werden hiermit zur transparenten Überprüfung bereitgestellt.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Öffentliche Referenz und Reproduzierbarkeit:</w:t>
      </w:r>
      <w:r w:rsidDel="00000000" w:rsidR="00000000" w:rsidRPr="00000000">
        <w:rPr>
          <w:rtl w:val="0"/>
        </w:rPr>
        <w:t xml:space="preserve"> Der FKT MCMC Launcher, der zur Generierung der in Abschnitt 8.2 gezeigten Ergebnisse verwendet wurde, ist unter folgendem Link zur unabhängigen Replikation und Daten-Auditierung verfügbar: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 Finale MCMC-Ergebnisse (\xi_{\text{GMA}} und \text{H}_0)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Dieser Abschnitt wird die Ergebnisse aus der Simulation detailliert behandeln, einschließlich der Posteriori-Diagramme, \Delta\text{BIC} und des finalen \text{H}_0-Fits.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