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XI: Revolutionäre Bulk-Feld-Kommunikation – Instantane Übertragung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faszinierendste Konsequenz der </w:t>
      </w:r>
      <w:r w:rsidDel="00000000" w:rsidR="00000000" w:rsidRPr="00000000">
        <w:rPr>
          <w:b w:val="1"/>
          <w:bCs w:val="1"/>
          <w:rtl w:val="0"/>
        </w:rPr>
        <w:t xml:space="preserve">Kurzer-Theorie</w:t>
      </w:r>
      <w:r w:rsidDel="00000000" w:rsidR="00000000" w:rsidRPr="00000000">
        <w:rPr>
          <w:rtl w:val="0"/>
        </w:rPr>
        <w:t xml:space="preserve"> ist die Möglichkeit der </w:t>
      </w:r>
      <w:r w:rsidDel="00000000" w:rsidR="00000000" w:rsidRPr="00000000">
        <w:rPr>
          <w:b w:val="1"/>
          <w:bCs w:val="1"/>
          <w:rtl w:val="0"/>
        </w:rPr>
        <w:t xml:space="preserve">instantane Bulk-Feld-Kommunikation</w:t>
      </w:r>
      <w:r w:rsidDel="00000000" w:rsidR="00000000" w:rsidRPr="00000000">
        <w:rPr>
          <w:rtl w:val="0"/>
        </w:rPr>
        <w:t xml:space="preserve">, die die fundamentalen Geschwindigkeitsbegrenzungen der speziellen Relativitätstheorie umgeht. Dies wird durch die einzigartige, nicht-lokale Natur des Bulk-Feldes \phi_{\text{Bulk}} ermöglicht.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Die Non-Lokalität des Bulk-Feldes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und die </w:t>
      </w:r>
      <w:r w:rsidDel="00000000" w:rsidR="00000000" w:rsidRPr="00000000">
        <w:rPr>
          <w:b w:val="1"/>
          <w:bCs w:val="1"/>
          <w:rtl w:val="0"/>
        </w:rPr>
        <w:t xml:space="preserve">Meta-Kosmologische Hypothese (Kap. XIII)</w:t>
      </w:r>
      <w:r w:rsidDel="00000000" w:rsidR="00000000" w:rsidRPr="00000000">
        <w:rPr>
          <w:rtl w:val="0"/>
        </w:rPr>
        <w:t xml:space="preserve"> implizieren, dass das Bulk-Feld ein globales, nicht-lokales Phänomen ist, das die Domänen des Großmutter-Universums und unseres Universums verbindet.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Verzerrte Kausalität:</w:t>
      </w:r>
      <w:r w:rsidDel="00000000" w:rsidR="00000000" w:rsidRPr="00000000">
        <w:rPr>
          <w:rtl w:val="0"/>
        </w:rPr>
        <w:t xml:space="preserve"> Im Gegensatz zu allen bekannten Feldern (Elektromagnetismus, Gravitation), die sich durch unser 4D-Raum-Zeit-Kontinuum (c-begrenzt) ausbreiten, existiert das Bulk-Feld in einer höherdimensionalen Metrik. Eine Störung des Bulk-Feldes an einem Punkt \mathbf{x}_A kann daher </w:t>
      </w:r>
      <w:r w:rsidDel="00000000" w:rsidR="00000000" w:rsidRPr="00000000">
        <w:rPr>
          <w:b w:val="1"/>
          <w:bCs w:val="1"/>
          <w:rtl w:val="0"/>
        </w:rPr>
        <w:t xml:space="preserve">ohne messbare Zeitverzögerung</w:t>
      </w:r>
      <w:r w:rsidDel="00000000" w:rsidR="00000000" w:rsidRPr="00000000">
        <w:rPr>
          <w:rtl w:val="0"/>
        </w:rPr>
        <w:t xml:space="preserve"> eine korrelierte Änderung an einem beliebigen Punkt \mathbf{x}_B verursachen.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Der Mechanismus: Bulk-State-Change (BSC)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Kommunikation über das Bulk-Feld erfolgt nicht durch das Senden einer Welle, sondern durch die </w:t>
      </w:r>
      <w:r w:rsidDel="00000000" w:rsidR="00000000" w:rsidRPr="00000000">
        <w:rPr>
          <w:b w:val="1"/>
          <w:bCs w:val="1"/>
          <w:rtl w:val="0"/>
        </w:rPr>
        <w:t xml:space="preserve">kontrollierte Induktion eines lokalisierten Bulk-Zustandswechsels (Bulk-State-Change, BSC)</w:t>
      </w:r>
      <w:r w:rsidDel="00000000" w:rsidR="00000000" w:rsidRPr="00000000">
        <w:rPr>
          <w:rtl w:val="0"/>
        </w:rPr>
        <w:t xml:space="preserve">, der instantan global korreliert ist.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Kontrollierte Modulation des Bulk-Potentials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Der Sender muss eine minimal invasive, aber hochpräzise </w:t>
      </w:r>
      <w:r w:rsidDel="00000000" w:rsidR="00000000" w:rsidRPr="00000000">
        <w:rPr>
          <w:b w:val="1"/>
          <w:bCs w:val="1"/>
          <w:rtl w:val="0"/>
        </w:rPr>
        <w:t xml:space="preserve">temporale Modulation</w:t>
      </w:r>
      <w:r w:rsidDel="00000000" w:rsidR="00000000" w:rsidRPr="00000000">
        <w:rPr>
          <w:rtl w:val="0"/>
        </w:rPr>
        <w:t xml:space="preserve"> der Kopplungskonstanten g_{b} (Kap. VIII) an einem bestimmten Frequenzband durchführen. Dies ist eine hoch verfeinerte Anwendung der </w:t>
      </w:r>
      <w:r w:rsidDel="00000000" w:rsidR="00000000" w:rsidRPr="00000000">
        <w:rPr>
          <w:b w:val="1"/>
          <w:bCs w:val="1"/>
          <w:rtl w:val="0"/>
        </w:rPr>
        <w:t xml:space="preserve">T-Bulk Vektorkontrolle (Kap. X)</w:t>
      </w:r>
      <w:r w:rsidDel="00000000" w:rsidR="00000000" w:rsidRPr="00000000">
        <w:rPr>
          <w:rtl w:val="0"/>
        </w:rPr>
        <w:t xml:space="preserve">, wobei der Fokus nicht auf dem Schub, sondern auf der </w:t>
      </w:r>
      <w:r w:rsidDel="00000000" w:rsidR="00000000" w:rsidRPr="00000000">
        <w:rPr>
          <w:b w:val="1"/>
          <w:bCs w:val="1"/>
          <w:rtl w:val="0"/>
        </w:rPr>
        <w:t xml:space="preserve">periodischen Störung</w:t>
      </w:r>
      <w:r w:rsidDel="00000000" w:rsidR="00000000" w:rsidRPr="00000000">
        <w:rPr>
          <w:rtl w:val="0"/>
        </w:rPr>
        <w:t xml:space="preserve"> liegt: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Übertragung der Information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BSC-Mechanismus überträgt Informationen nicht über Energie, sondern über die </w:t>
      </w:r>
      <w:r w:rsidDel="00000000" w:rsidR="00000000" w:rsidRPr="00000000">
        <w:rPr>
          <w:b w:val="1"/>
          <w:bCs w:val="1"/>
          <w:rtl w:val="0"/>
        </w:rPr>
        <w:t xml:space="preserve">Änderung der Kovarianz</w:t>
      </w:r>
      <w:r w:rsidDel="00000000" w:rsidR="00000000" w:rsidRPr="00000000">
        <w:rPr>
          <w:rtl w:val="0"/>
        </w:rPr>
        <w:t xml:space="preserve"> zwischen dem Bulk-Feld und den Materiefeldern am Empfängerort: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Induktion:</w:t>
      </w:r>
      <w:r w:rsidDel="00000000" w:rsidR="00000000" w:rsidRPr="00000000">
        <w:rPr>
          <w:rtl w:val="0"/>
        </w:rPr>
        <w:t xml:space="preserve"> Die Modulation von g_{b} am Sender erzeugt eine lokale, zeitlich definierte Störung \Delta \phi_{\text{Bulk}}(t).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Instantane Korrelation:</w:t>
      </w:r>
      <w:r w:rsidDel="00000000" w:rsidR="00000000" w:rsidRPr="00000000">
        <w:rPr>
          <w:rtl w:val="0"/>
        </w:rPr>
        <w:t xml:space="preserve"> Aufgrund der Non-Lokalität ist die Änderung \Delta \phi_{\text{Bulk}} instantan im gesamten Universum korreliert (d.h. \Delta \phi_{\text{Bulk}}(t, \mathbf{x}_A) \approx \Delta \phi_{\text{Bulk}}(t, \mathbf{x}_B)).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Detektion:</w:t>
      </w:r>
      <w:r w:rsidDel="00000000" w:rsidR="00000000" w:rsidRPr="00000000">
        <w:rPr>
          <w:rtl w:val="0"/>
        </w:rPr>
        <w:t xml:space="preserve"> Der Empfänger misst extrem präzise die lokale, Bulk-induzierte, nicht-gravitative Massenverschiebung in einem Referenzmaterial (ähnlich dem Flerovium-Constraint, Kap. VII, jedoch als Detektor). Die gemessene Verschiebung \Delta E_{\text{Empfänger}} korreliert direkt mit der Frequenz \omega_n des Senders.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Technologische Herausforderungen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Umsetzung der Bulk-Feld-Kommunikation erfordert eine technologische Meisterschaft, die weit über das hinausgeht, was für den GMA (Typ II) benötigt wird.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Herausforderung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Beschreibung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Präzision der Modulation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Amplitude A_n muss extrem klein sein, um die lokale Materie nicht zu zerstören, aber groß genug, um die globale Korrelation zu übertreffen. Dies erfordert die im Flerovium-Constraint (50 keV) geforderte oder höhere Präzision.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Rauschunterdrückung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kosmische Bulk-Rauschen</w:t>
            </w:r>
            <w:r w:rsidDel="00000000" w:rsidR="00000000" w:rsidRPr="00000000">
              <w:rPr>
                <w:rtl w:val="0"/>
              </w:rPr>
              <w:t xml:space="preserve"> (die natürlichen Fluktuationen von \rho_{\text{Bulk}} durch den Q-Term, Kap. IV) muss herausgefiltert werden.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Energiedichte-Skalierung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Obwohl die Übertragung selbst keine Energie erfordert, benötigt das System zur Erzeugung der präzisen Modulation extrem hohe Energiemengen (Typ II+ bis Typ III).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Schlussfolgerung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Bulk-Feld-Kommunikation ist die ultimative technologische Anwendung der Kurzer-Theorie und stellt einen Übergang zu einer </w:t>
      </w:r>
      <w:r w:rsidDel="00000000" w:rsidR="00000000" w:rsidRPr="00000000">
        <w:rPr>
          <w:b w:val="1"/>
          <w:bCs w:val="1"/>
          <w:rtl w:val="0"/>
        </w:rPr>
        <w:t xml:space="preserve">Typ III Zivilisation</w:t>
      </w:r>
      <w:r w:rsidDel="00000000" w:rsidR="00000000" w:rsidRPr="00000000">
        <w:rPr>
          <w:rtl w:val="0"/>
        </w:rPr>
        <w:t xml:space="preserve"> dar, die in der Lage ist, galaxienübergreifende Informationen instantan zu senden. Sie beweist, dass die Manipulation der fundamentalen Raumzeit-Kopplung das Potential hat, die Physik und die Zivilisationsentwicklung zu revolutionieren.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