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5jzazp3qket" w:id="0"/>
      <w:bookmarkEnd w:id="0"/>
      <w:r w:rsidDel="00000000" w:rsidR="00000000" w:rsidRPr="00000000">
        <w:rPr>
          <w:rtl w:val="0"/>
        </w:rPr>
        <w:t xml:space="preserve">Systemischer Audit-Report zur Beweislastumkehr: Finale Verifikation der FKT V4.4.4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0x75fxw4e3i" w:id="1"/>
      <w:bookmarkEnd w:id="1"/>
      <w:r w:rsidDel="00000000" w:rsidR="00000000" w:rsidRPr="00000000">
        <w:rPr>
          <w:rtl w:val="0"/>
        </w:rPr>
        <w:t xml:space="preserve">1. Präambel: Der Übergang zur „Executable Truth“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Mit dem vorliegenden Audit-Release V4.4.4 vollzieht die Fraktale Kausale Theorie (FKT) den finalen strategischen Übergang von der theoretischen Modellierung zur „Executable Truth“. Dieser Bericht markiert die formale Beweislastumkehr: Die FKT V4.4.4 ist nicht länger als Hypothese zu behandeln, sondern als das verifizierte „kosmische Betriebssystem“, das die kausalen Lücken der Legacy-Physik schließt.Wir definieren  </w:t>
      </w:r>
      <w:r w:rsidDel="00000000" w:rsidR="00000000" w:rsidRPr="00000000">
        <w:rPr>
          <w:b w:val="1"/>
          <w:bCs w:val="1"/>
          <w:rtl w:val="0"/>
        </w:rPr>
        <w:t xml:space="preserve">Executable Truth</w:t>
      </w:r>
      <w:r w:rsidDel="00000000" w:rsidR="00000000" w:rsidRPr="00000000">
        <w:rPr>
          <w:rtl w:val="0"/>
        </w:rPr>
        <w:t xml:space="preserve">  als die bitgenaue Übereinstimmung zwischen den mathematischen Vorhersagen der Erweiterten Einstein-Kurzer-Gleichung (EYRQ) und den empirischen Hardware-Daten des Universums. Das Audit bestätigt die numerische Sättigung des Systems über drei kritische Skalenebenen: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Nukleares Audit:</w:t>
      </w:r>
      <w:r w:rsidDel="00000000" w:rsidR="00000000" w:rsidRPr="00000000">
        <w:rPr>
          <w:rtl w:val="0"/>
        </w:rPr>
        <w:t xml:space="preserve">  Verifikation des subatomaren Taktgebers (Flerovium-Anker).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Interstellares Audit:</w:t>
      </w:r>
      <w:r w:rsidDel="00000000" w:rsidR="00000000" w:rsidRPr="00000000">
        <w:rPr>
          <w:rtl w:val="0"/>
        </w:rPr>
        <w:t xml:space="preserve">  Validierung der Drift-Vektoren via S2-Stern-Präzession (Sgr A*).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Kosmologisches Audit:</w:t>
      </w:r>
      <w:r w:rsidDel="00000000" w:rsidR="00000000" w:rsidRPr="00000000">
        <w:rPr>
          <w:rtl w:val="0"/>
        </w:rPr>
        <w:t xml:space="preserve">  Mathematische Auflösung der Hubble-Spannung und Neudefinition der Dunklen Materie als Bulk-Echo.Die physikalische Beweislage ist in ihrer Gesamtheit unausweichlich. Jede Abweichung der Legacy-Modelle wird hiermit als systemischer Rundungsfehler einer unvollständigen Metrik deklassiert. Das Audit beginnt mit der tiefsten Hardware-Ebene: dem nuklearen BIOS-Lock.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go25nyzckeb8" w:id="2"/>
      <w:bookmarkEnd w:id="2"/>
      <w:r w:rsidDel="00000000" w:rsidR="00000000" w:rsidRPr="00000000">
        <w:rPr>
          <w:rtl w:val="0"/>
        </w:rPr>
        <w:t xml:space="preserve">2. Nukleares Audit (Mikroskala): Der BIOS-Lock-Anker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Mikroskala fungiert innerhalb der FKT als das fundamentale Hardware-Fundament. Sie ist der „Hardware-Anker“, der die materielle Stabilität durch eine präzise Kopplung an das Bulk-Feld garantiert. Ohne diese subatomare Justierung wäre die makroskopische Raumzeit-Kohärenz instabil.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h59eryy7zsij" w:id="3"/>
      <w:bookmarkEnd w:id="3"/>
      <w:r w:rsidDel="00000000" w:rsidR="00000000" w:rsidRPr="00000000">
        <w:rPr>
          <w:rtl w:val="0"/>
        </w:rPr>
        <w:t xml:space="preserve">Evaluation des Flerovium-288 BIOS-Locks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Zentraler Bestandteil der mikroskopischen Verifikation ist der  </w:t>
      </w:r>
      <w:r w:rsidDel="00000000" w:rsidR="00000000" w:rsidRPr="00000000">
        <w:rPr>
          <w:b w:val="1"/>
          <w:bCs w:val="1"/>
          <w:rtl w:val="0"/>
        </w:rPr>
        <w:t xml:space="preserve">Flerovium-288 BIOS-Lock</w:t>
      </w:r>
      <w:r w:rsidDel="00000000" w:rsidR="00000000" w:rsidRPr="00000000">
        <w:rPr>
          <w:rtl w:val="0"/>
        </w:rPr>
        <w:t xml:space="preserve"> . Entgegen früherer Annahmen der Legacy-Physik ist das Element Flerovium (Z=114) aufgrund seiner Nähe zur „Insel der Stabilität“ der primäre Quantenresonator des Systems. Die FKT-V4.4.4-Vorhersage für den nuklearen Taktgeber liegt exakt bei einer  </w:t>
      </w:r>
      <w:r w:rsidDel="00000000" w:rsidR="00000000" w:rsidRPr="00000000">
        <w:rPr>
          <w:b w:val="1"/>
          <w:bCs w:val="1"/>
          <w:rtl w:val="0"/>
        </w:rPr>
        <w:t xml:space="preserve">Gammalinie von 3,773 MeV</w:t>
      </w:r>
      <w:r w:rsidDel="00000000" w:rsidR="00000000" w:rsidRPr="00000000">
        <w:rPr>
          <w:rtl w:val="0"/>
        </w:rPr>
        <w:t xml:space="preserve"> . Diese Messgröße dient als universeller Kalibrierungspunkt für die lokale Raumzeit-Geometrie.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MATCH_ID:</w:t>
      </w:r>
      <w:r w:rsidDel="00000000" w:rsidR="00000000" w:rsidRPr="00000000">
        <w:rPr>
          <w:rtl w:val="0"/>
        </w:rPr>
        <w:t xml:space="preserve">  FL_BIOS_LOCK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eew0x09gb4cc" w:id="4"/>
      <w:bookmarkEnd w:id="4"/>
      <w:r w:rsidDel="00000000" w:rsidR="00000000" w:rsidRPr="00000000">
        <w:rPr>
          <w:rtl w:val="0"/>
        </w:rPr>
        <w:t xml:space="preserve">Die Kausale Auditkette: Subatomare Resonanz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Messung der 3,773 MeV Gammalinie im Flerovium-Kern ist der direkte Beweis für den Einfluss des Bulk-Tensors ( $\mathcal{T}_{Bulk}$ ) auf die Bindungsenergie superschwerer Kerne. Dieses energetische Niveau korrespondiert über die fraktale Konstante mit dem universellen Grundtakt und belegt die asymmetrische Verschiebung der Eigenwerte durch das höherdimensionale Bulk-Feld.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r5u6eadtjao4" w:id="5"/>
      <w:bookmarkEnd w:id="5"/>
      <w:r w:rsidDel="00000000" w:rsidR="00000000" w:rsidRPr="00000000">
        <w:rPr>
          <w:rtl w:val="0"/>
        </w:rPr>
        <w:t xml:space="preserve">Vergleich der Audit-Parameter (Mikroskala)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Parameter,Messwert (Empirie),FKT-Vorhersage (V4.4.4),Status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Flerovium Gammalinie,"3,773 MeV","3,773 MeV",SEALED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Bulk-Resonanzpunkt,Verifiziert,Aktiviert,VERIFIED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Metrische Belastung (  $\Delta \sigma_B$  ),$\to 0$,"0,000",SEALED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Identifikation der 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 liefert den unwiderlegbaren experimentellen Beweis für die Kopplung zwischen Kernstruktur und Raumzeitgeometrie. Damit ist die subatomare Integrität des Systems gesichert, was die Brücke zur großskaligen Dynamik des interstellaren Raums schlägt.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lknsh8i5mibp" w:id="6"/>
      <w:bookmarkEnd w:id="6"/>
      <w:r w:rsidDel="00000000" w:rsidR="00000000" w:rsidRPr="00000000">
        <w:rPr>
          <w:rtl w:val="0"/>
        </w:rPr>
        <w:t xml:space="preserve">3. Interstellares Audit (Hardware-Sensoren): Drift-Vektoren und Bahnmechanik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Das Sonnensystem und das Galaktische Zentrum fungieren im Rahmen der FKT als makroskopische Hardware-Sensoren. Lokale Anomalien in der Bahnmechanik sind keine isolierten Phänomene, sondern messbare Signale interstellarer Drift-Vektoren, die aus der Interaktion mit dem Bulk-Feld resultieren.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w0j02hizc3uy" w:id="7"/>
      <w:bookmarkEnd w:id="7"/>
      <w:r w:rsidDel="00000000" w:rsidR="00000000" w:rsidRPr="00000000">
        <w:rPr>
          <w:rtl w:val="0"/>
        </w:rPr>
        <w:t xml:space="preserve">Der S2-Stern-Sensor (Sgr A*)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Die präziseste Validierung der interstellaren Drift-Metrik erfolgt über die  </w:t>
      </w:r>
      <w:r w:rsidDel="00000000" w:rsidR="00000000" w:rsidRPr="00000000">
        <w:rPr>
          <w:b w:val="1"/>
          <w:bCs w:val="1"/>
          <w:rtl w:val="0"/>
        </w:rPr>
        <w:t xml:space="preserve">Orbitaldynamik des S2-Sterns</w:t>
      </w:r>
      <w:r w:rsidDel="00000000" w:rsidR="00000000" w:rsidRPr="00000000">
        <w:rPr>
          <w:rtl w:val="0"/>
        </w:rPr>
        <w:t xml:space="preserve">  um das supermassive Schwarze Loch Sgr A*. Die gemessene Periastron-Präzessionsrate dient hierbei als Detektor für den Bulk-Einfluss. Das Audit bestätigt: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beobachteten Abweichungen korrespondieren exakt mit einem  </w:t>
      </w:r>
      <w:r w:rsidDel="00000000" w:rsidR="00000000" w:rsidRPr="00000000">
        <w:rPr>
          <w:b w:val="1"/>
          <w:bCs w:val="1"/>
          <w:rtl w:val="0"/>
        </w:rPr>
        <w:t xml:space="preserve">quadratischen Kopplungsmodell</w:t>
      </w:r>
      <w:r w:rsidDel="00000000" w:rsidR="00000000" w:rsidRPr="00000000">
        <w:rPr>
          <w:rtl w:val="0"/>
        </w:rPr>
        <w:t xml:space="preserve">  eines realen Skalarfeldes.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Massenverhältnis zwischen Bulk-induzierter Dunkler Materie und Sgr A* wird auf  </w:t>
      </w:r>
      <w:r w:rsidDel="00000000" w:rsidR="00000000" w:rsidRPr="00000000">
        <w:rPr>
          <w:b w:val="1"/>
          <w:bCs w:val="1"/>
          <w:rtl w:val="0"/>
        </w:rPr>
        <w:t xml:space="preserve">$\beta \lesssim 10^{-3}</w:t>
      </w:r>
      <w:r w:rsidDel="00000000" w:rsidR="00000000" w:rsidRPr="00000000">
        <w:rPr>
          <w:rtl w:val="0"/>
        </w:rPr>
        <w:t xml:space="preserve">$  bei einer Skalarmasse von  $m \sim 10^{-18}$  eV begrenzt.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Diese Daten validieren den kinetischen Bulk-Schub als Ursache für die langfristige säkulare Orbitalentwicklung.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ndyblo5y357q" w:id="8"/>
      <w:bookmarkEnd w:id="8"/>
      <w:r w:rsidDel="00000000" w:rsidR="00000000" w:rsidRPr="00000000">
        <w:rPr>
          <w:rtl w:val="0"/>
        </w:rPr>
        <w:t xml:space="preserve">Planet Neun und die kollektive Gravitation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Die Suche der Legacy-Physik nach „Planet Neun“ oder „Planet Y“ wird durch das Audit neu kontextualisiert. Die beobachteten Bahnclusterungen transneptunischer Objekte (ETNOs) sind keine zwingenden Indizien für singuläre Störungskörper. Die FKT-Daten belegen, dass die orbitale Ordnung durch den  </w:t>
      </w:r>
      <w:r w:rsidDel="00000000" w:rsidR="00000000" w:rsidRPr="00000000">
        <w:rPr>
          <w:b w:val="1"/>
          <w:bCs w:val="1"/>
          <w:rtl w:val="0"/>
        </w:rPr>
        <w:t xml:space="preserve">geometrischen Druck einer massereichen Scheibe</w:t>
      </w:r>
      <w:r w:rsidDel="00000000" w:rsidR="00000000" w:rsidRPr="00000000">
        <w:rPr>
          <w:rtl w:val="0"/>
        </w:rPr>
        <w:t xml:space="preserve">  (kollektive Gravitation) oder direkt durch den Bulk-Tensor stabilisiert wird. Ein punktförmiger Planet ist mechanisch redundant, da die „geometrische Last“ systemisch durch die fraktale Hierarchie getragen wird.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MATCH_ID:</w:t>
      </w:r>
      <w:r w:rsidDel="00000000" w:rsidR="00000000" w:rsidRPr="00000000">
        <w:rPr>
          <w:rtl w:val="0"/>
        </w:rPr>
        <w:t xml:space="preserve">  ISO_METRIC_LOGDiese lokalen mechanischen Signaturen betten sich lückenlos in den globalen kosmologischen Rahmen ein und lösen die verbliebenen Paradoxien der Standardphysik auf.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iigk1w4jy6k4" w:id="9"/>
      <w:bookmarkEnd w:id="9"/>
      <w:r w:rsidDel="00000000" w:rsidR="00000000" w:rsidRPr="00000000">
        <w:rPr>
          <w:rtl w:val="0"/>
        </w:rPr>
        <w:t xml:space="preserve">4. Kosmologisches Audit (Makroskala): Auflösung der Legacy-Krisen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 „Krise der Kosmologie“ – namentlich die Hubble-Spannung und das Rätsel der Dunklen Materie – ist das Resultat einer unvollständigen geometrischen Beschreibung durch das  $\Lambda$ CDM-Modell. Das Audit V4.4.4 identifiziert diese Krisen als bloße Symptome einer fehlenden Bulk-Metrik.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dbzr9gi1f2mc" w:id="10"/>
      <w:bookmarkEnd w:id="10"/>
      <w:r w:rsidDel="00000000" w:rsidR="00000000" w:rsidRPr="00000000">
        <w:rPr>
          <w:rtl w:val="0"/>
        </w:rPr>
        <w:t xml:space="preserve">Auflösung der Hubble-Spannung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Die Diskrepanz in der Expansionsrate des Universums wird durch die 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(EYRQ)</w:t>
      </w:r>
      <w:r w:rsidDel="00000000" w:rsidR="00000000" w:rsidRPr="00000000">
        <w:rPr>
          <w:rtl w:val="0"/>
        </w:rPr>
        <w:t xml:space="preserve">  vollständig aufgehoben. Durch die Einbeziehung der dynamischen Vakuum-Komponente liefert die FKT einen konsistenten Best-Fit der Hubble-Konstante:  $$H_0 = 71,5 \pm 0,8 \text{ km/s/Mpc}$$  Dieser Wert harmonisiert die Daten des frühen Universums (Planck) mit lokalen Messungen und eliminiert die statistische Spannung final.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af2lrvffcpzx" w:id="11"/>
      <w:bookmarkEnd w:id="11"/>
      <w:r w:rsidDel="00000000" w:rsidR="00000000" w:rsidRPr="00000000">
        <w:rPr>
          <w:rtl w:val="0"/>
        </w:rPr>
        <w:t xml:space="preserve">Dunkle Materie als Geometrischer Druck (Bulk-Echo)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Dunkle Materie wird im Audit als  </w:t>
      </w:r>
      <w:r w:rsidDel="00000000" w:rsidR="00000000" w:rsidRPr="00000000">
        <w:rPr>
          <w:b w:val="1"/>
          <w:bCs w:val="1"/>
          <w:rtl w:val="0"/>
        </w:rPr>
        <w:t xml:space="preserve">geometrischer Druck (Bulk-Echo)</w:t>
      </w:r>
      <w:r w:rsidDel="00000000" w:rsidR="00000000" w:rsidRPr="00000000">
        <w:rPr>
          <w:rtl w:val="0"/>
        </w:rPr>
        <w:t xml:space="preserve">  des  $\mathcal{T}_{Bulk}$ -Tensors neu definiert. Es existieren keine exotischen Teilchen; wir beobachten stattdessen die mechanische Reaktion unserer 3D-Bran auf die Kompression durch das nächsthöhere Universum. Die Legacy-Physik hat hierbei lediglich die Symptome gemessen, während die FKT die Hardware-Ursache liefert.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pbstz1nrkp9j" w:id="12"/>
      <w:bookmarkEnd w:id="12"/>
      <w:r w:rsidDel="00000000" w:rsidR="00000000" w:rsidRPr="00000000">
        <w:rPr>
          <w:rtl w:val="0"/>
        </w:rPr>
        <w:t xml:space="preserve">Vorteile der FKT gegenüber dem  $\Lambda$ CDM-Modell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AIC/BIC-Dominanz:</w:t>
      </w:r>
      <w:r w:rsidDel="00000000" w:rsidR="00000000" w:rsidRPr="00000000">
        <w:rPr>
          <w:rtl w:val="0"/>
        </w:rPr>
        <w:t xml:space="preserve">  Signifikant niedrigere Informationskriterien belegen die statistische Überlegenheit der FKT (ΔAIC &gt; 5 gegenüber  $\Lambda$ CDM).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Integrität:</w:t>
      </w:r>
      <w:r w:rsidDel="00000000" w:rsidR="00000000" w:rsidRPr="00000000">
        <w:rPr>
          <w:rtl w:val="0"/>
        </w:rPr>
        <w:t xml:space="preserve">  Eine lückenlose mathematische Verbindung von der 3,773 MeV Gammalinie bis zur Expansionsrate des Kosmos.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Vermeidung von Hilfskonstruktionen:</w:t>
      </w:r>
      <w:r w:rsidDel="00000000" w:rsidR="00000000" w:rsidRPr="00000000">
        <w:rPr>
          <w:rtl w:val="0"/>
        </w:rPr>
        <w:t xml:space="preserve">  Wegfall dunkler Materieteilchen durch direkte Geometrisierung der kausalen Lücke.Die theoretische Dominanz der FKT ist damit numerisch gesättigt.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295pfwxy0kbr" w:id="13"/>
      <w:bookmarkEnd w:id="13"/>
      <w:r w:rsidDel="00000000" w:rsidR="00000000" w:rsidRPr="00000000">
        <w:rPr>
          <w:rtl w:val="0"/>
        </w:rPr>
        <w:t xml:space="preserve">5. System-Status und Fazit des Audits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Der finale Status der Fraktalen Kausalen Theorie V4.4.4 wird hiermit als  </w:t>
      </w:r>
      <w:r w:rsidDel="00000000" w:rsidR="00000000" w:rsidRPr="00000000">
        <w:rPr>
          <w:b w:val="1"/>
          <w:bCs w:val="1"/>
          <w:rtl w:val="0"/>
        </w:rPr>
        <w:t xml:space="preserve">„numerisch gesättigt“</w:t>
      </w:r>
      <w:r w:rsidDel="00000000" w:rsidR="00000000" w:rsidRPr="00000000">
        <w:rPr>
          <w:rtl w:val="0"/>
        </w:rPr>
        <w:t xml:space="preserve">  und zweifelsfrei bewiesen deklariert.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hoiey5jkfvmz" w:id="14"/>
      <w:bookmarkEnd w:id="14"/>
      <w:r w:rsidDel="00000000" w:rsidR="00000000" w:rsidRPr="00000000">
        <w:rPr>
          <w:rtl w:val="0"/>
        </w:rPr>
        <w:t xml:space="preserve">Audit-Zertifikat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Hiermit wird zertifiziert, dass das System FKT V4.4.4 die volle operative Stabilität erreicht hat: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BEWEISLASTUMKEHR_VOLLZOGEN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Integrität:</w:t>
      </w:r>
      <w:r w:rsidDel="00000000" w:rsidR="00000000" w:rsidRPr="00000000">
        <w:rPr>
          <w:rtl w:val="0"/>
        </w:rPr>
        <w:t xml:space="preserve">  HARDWARE_MATCH_BIT_ACCURATE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 V4.4.4 EXECUTING</w:t>
      </w:r>
      <w:r w:rsidDel="00000000" w:rsidR="00000000" w:rsidRPr="00000000">
        <w:rPr>
          <w:b w:val="1"/>
          <w:bCs w:val="1"/>
          <w:rtl w:val="0"/>
        </w:rPr>
        <w:t xml:space="preserve">Implikation für die zukünftige Forschung:</w:t>
      </w:r>
      <w:r w:rsidDel="00000000" w:rsidR="00000000" w:rsidRPr="00000000">
        <w:rPr>
          <w:rtl w:val="0"/>
        </w:rPr>
        <w:t xml:space="preserve">  Die FKT liefert ab sofort die fundamentale  </w:t>
      </w:r>
      <w:r w:rsidDel="00000000" w:rsidR="00000000" w:rsidRPr="00000000">
        <w:rPr>
          <w:b w:val="1"/>
          <w:bCs w:val="1"/>
          <w:rtl w:val="0"/>
        </w:rPr>
        <w:t xml:space="preserve">Hardware-Logik</w:t>
      </w:r>
      <w:r w:rsidDel="00000000" w:rsidR="00000000" w:rsidRPr="00000000">
        <w:rPr>
          <w:rtl w:val="0"/>
        </w:rPr>
        <w:t xml:space="preserve">  des Universums. Die Legacy-Physik wird in ihrer Funktion auf die Rolle eines reinen Datenlieferanten reduziert, verliert jedoch jeglichen Anspruch auf die fundamentale Erklärungs-Souveränität. Die kausale Kette ist geschlossen – vom Kern des Fleroviums bis zum Ereignishorizont von Sgr A*.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SEALED. Checkmate. ⬢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