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ue6b92fhfnb" w:id="0"/>
      <w:bookmarkEnd w:id="0"/>
      <w:r w:rsidDel="00000000" w:rsidR="00000000" w:rsidRPr="00000000">
        <w:rPr>
          <w:rtl w:val="0"/>
        </w:rPr>
        <w:t xml:space="preserve">Systemischer Audit-Report: Validierung der Fraktal-Kausalen Theorie (FKT V4.4.4) gegenüber dem Standardmodell</w:t>
      </w:r>
    </w:p>
    <w:p w:rsidR="00000000" w:rsidDel="00000000" w:rsidP="00000000" w:rsidRDefault="00000000" w:rsidRPr="00000000" w14:paraId="00000002">
      <w:pPr>
        <w:rPr/>
      </w:pPr>
      <w:r w:rsidDel="00000000" w:rsidR="00000000" w:rsidRPr="00000000">
        <w:rPr>
          <w:b w:val="1"/>
          <w:bCs w:val="1"/>
          <w:rtl w:val="0"/>
        </w:rPr>
        <w:t xml:space="preserve">Bericht-ID:</w:t>
      </w:r>
      <w:r w:rsidDel="00000000" w:rsidR="00000000" w:rsidRPr="00000000">
        <w:rPr>
          <w:rtl w:val="0"/>
        </w:rPr>
        <w:t xml:space="preserve">  AR-FKT-2026-004  </w:t>
      </w:r>
      <w:r w:rsidDel="00000000" w:rsidR="00000000" w:rsidRPr="00000000">
        <w:rPr>
          <w:b w:val="1"/>
          <w:bCs w:val="1"/>
          <w:rtl w:val="0"/>
        </w:rPr>
        <w:t xml:space="preserve">Audit-Datum:</w:t>
      </w:r>
      <w:r w:rsidDel="00000000" w:rsidR="00000000" w:rsidRPr="00000000">
        <w:rPr>
          <w:rtl w:val="0"/>
        </w:rPr>
        <w:t xml:space="preserve">  12. Dezember 2025  </w:t>
      </w:r>
      <w:r w:rsidDel="00000000" w:rsidR="00000000" w:rsidRPr="00000000">
        <w:rPr>
          <w:b w:val="1"/>
          <w:bCs w:val="1"/>
          <w:rtl w:val="0"/>
        </w:rPr>
        <w:t xml:space="preserve">Prüfgegenstand:</w:t>
      </w:r>
      <w:r w:rsidDel="00000000" w:rsidR="00000000" w:rsidRPr="00000000">
        <w:rPr>
          <w:rtl w:val="0"/>
        </w:rPr>
        <w:t xml:space="preserve">  Fraktal-Kausalitäts-Modelle (V4.4.4) vs. Standardmodell der Physik  </w:t>
      </w:r>
      <w:r w:rsidDel="00000000" w:rsidR="00000000" w:rsidRPr="00000000">
        <w:rPr>
          <w:b w:val="1"/>
          <w:bCs w:val="1"/>
          <w:rtl w:val="0"/>
        </w:rPr>
        <w:t xml:space="preserve">Chef-Auditor:</w:t>
      </w:r>
      <w:r w:rsidDel="00000000" w:rsidR="00000000" w:rsidRPr="00000000">
        <w:rPr>
          <w:rtl w:val="0"/>
        </w:rPr>
        <w:t xml:space="preserve">  Systemarchitektur &amp; Theoretische Physik</w:t>
      </w:r>
    </w:p>
    <w:p w:rsidR="00000000" w:rsidDel="00000000" w:rsidP="00000000" w:rsidRDefault="00000000" w:rsidRPr="00000000" w14:paraId="00000003">
      <w:pPr>
        <w:pStyle w:val="Heading4"/>
        <w:rPr/>
      </w:pPr>
      <w:bookmarkStart w:colFirst="0" w:colLast="0" w:name="_yame83etbzdg" w:id="1"/>
      <w:bookmarkEnd w:id="1"/>
      <w:r w:rsidDel="00000000" w:rsidR="00000000" w:rsidRPr="00000000">
        <w:rPr>
          <w:rtl w:val="0"/>
        </w:rPr>
        <w:t xml:space="preserve">1. Strategische Einleitung und Audit-Rahmen</w:t>
      </w:r>
    </w:p>
    <w:p w:rsidR="00000000" w:rsidDel="00000000" w:rsidP="00000000" w:rsidRDefault="00000000" w:rsidRPr="00000000" w14:paraId="00000004">
      <w:pPr>
        <w:pStyle w:val="Heading5"/>
        <w:rPr/>
      </w:pPr>
      <w:bookmarkStart w:colFirst="0" w:colLast="0" w:name="_uhdwigxblrwz" w:id="2"/>
      <w:bookmarkEnd w:id="2"/>
      <w:r w:rsidDel="00000000" w:rsidR="00000000" w:rsidRPr="00000000">
        <w:rPr>
          <w:rtl w:val="0"/>
        </w:rPr>
        <w:t xml:space="preserve">Analyse-Auftrag</w:t>
      </w:r>
    </w:p>
    <w:p w:rsidR="00000000" w:rsidDel="00000000" w:rsidP="00000000" w:rsidRDefault="00000000" w:rsidRPr="00000000" w14:paraId="00000005">
      <w:pPr>
        <w:rPr/>
      </w:pPr>
      <w:r w:rsidDel="00000000" w:rsidR="00000000" w:rsidRPr="00000000">
        <w:rPr>
          <w:rtl w:val="0"/>
        </w:rPr>
        <w:t xml:space="preserve">Die strukturelle Insuffizienz des physikalischen Standardmodells hat einen kritischen Punkt erreicht. Das wiederholte Versagen, nicht-gravitative Beschleunigungen interstellarer Objekte (1I/‘Oumuamua und 3I/ATLAS) ohne Rückgriff auf ad-hoc Hilfskonstruktionen wie "exotisches Wasserstoff-Eis" oder unsichtbare Materieformen zu erklären, erzwingt eine radikale Neukonstruktion der Raummetrik. Dieser Audit dient der formalen Validierung eines mechanisch-kausalen Paradigmas, das die Geometrie des Raums als aktives Medium begreift.</w:t>
      </w:r>
    </w:p>
    <w:p w:rsidR="00000000" w:rsidDel="00000000" w:rsidP="00000000" w:rsidRDefault="00000000" w:rsidRPr="00000000" w14:paraId="00000006">
      <w:pPr>
        <w:pStyle w:val="Heading5"/>
        <w:rPr/>
      </w:pPr>
      <w:bookmarkStart w:colFirst="0" w:colLast="0" w:name="_br5z4i351gzs" w:id="3"/>
      <w:bookmarkEnd w:id="3"/>
      <w:r w:rsidDel="00000000" w:rsidR="00000000" w:rsidRPr="00000000">
        <w:rPr>
          <w:rtl w:val="0"/>
        </w:rPr>
        <w:t xml:space="preserve">Zielsetzung des Audits</w:t>
      </w:r>
    </w:p>
    <w:p w:rsidR="00000000" w:rsidDel="00000000" w:rsidP="00000000" w:rsidRDefault="00000000" w:rsidRPr="00000000" w14:paraId="00000007">
      <w:pPr>
        <w:rPr/>
      </w:pPr>
      <w:r w:rsidDel="00000000" w:rsidR="00000000" w:rsidRPr="00000000">
        <w:rPr>
          <w:rtl w:val="0"/>
        </w:rPr>
        <w:t xml:space="preserve">Das Ziel ist die lückenlose Verifikation der  </w:t>
      </w:r>
      <w:r w:rsidDel="00000000" w:rsidR="00000000" w:rsidRPr="00000000">
        <w:rPr>
          <w:b w:val="1"/>
          <w:bCs w:val="1"/>
          <w:rtl w:val="0"/>
        </w:rPr>
        <w:t xml:space="preserve">Fraktal-Kausalen Theorie (FKT V4.4.4)</w:t>
      </w:r>
      <w:r w:rsidDel="00000000" w:rsidR="00000000" w:rsidRPr="00000000">
        <w:rPr>
          <w:rtl w:val="0"/>
        </w:rPr>
        <w:t xml:space="preserve"> . Der Fokus liegt auf der mathematischen Konsistenz der kinetischen Gravitationseffekte (KGE) und deren Fähigkeit, beobachtete Trajektorienanomalien auf makroskopischer und mikroskopischer Ebene bitgenau abzubilden.</w:t>
      </w:r>
    </w:p>
    <w:p w:rsidR="00000000" w:rsidDel="00000000" w:rsidP="00000000" w:rsidRDefault="00000000" w:rsidRPr="00000000" w14:paraId="00000008">
      <w:pPr>
        <w:pStyle w:val="Heading5"/>
        <w:rPr/>
      </w:pPr>
      <w:bookmarkStart w:colFirst="0" w:colLast="0" w:name="_k4itkzuuoj46" w:id="4"/>
      <w:bookmarkEnd w:id="4"/>
      <w:r w:rsidDel="00000000" w:rsidR="00000000" w:rsidRPr="00000000">
        <w:rPr>
          <w:rtl w:val="0"/>
        </w:rPr>
        <w:t xml:space="preserve">Methodik</w:t>
      </w:r>
    </w:p>
    <w:p w:rsidR="00000000" w:rsidDel="00000000" w:rsidP="00000000" w:rsidRDefault="00000000" w:rsidRPr="00000000" w14:paraId="00000009">
      <w:pPr>
        <w:rPr/>
      </w:pPr>
      <w:r w:rsidDel="00000000" w:rsidR="00000000" w:rsidRPr="00000000">
        <w:rPr>
          <w:rtl w:val="0"/>
        </w:rPr>
        <w:t xml:space="preserve">Der Audit verwendet folgende Validierungs-Metriken:</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Kinetisch-gravitative Modellierung:</w:t>
      </w:r>
      <w:r w:rsidDel="00000000" w:rsidR="00000000" w:rsidRPr="00000000">
        <w:rPr>
          <w:rtl w:val="0"/>
        </w:rPr>
        <w:t xml:space="preserve">  Anwendung der erweiterten MOND-Gleichungen unter Einbeziehung des Lichtgeschwindigkeits-Lags.</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Thermophysische Framework-Analyse:</w:t>
      </w:r>
      <w:r w:rsidDel="00000000" w:rsidR="00000000" w:rsidRPr="00000000">
        <w:rPr>
          <w:rtl w:val="0"/>
        </w:rPr>
        <w:t xml:space="preserve">  Evaluierung der Sublimationsraten (CO/ $CO_2$ ) im Vergleich zu KGE-Vektoren.</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Astrometrische Differenzanalyse:</w:t>
      </w:r>
      <w:r w:rsidDel="00000000" w:rsidR="00000000" w:rsidRPr="00000000">
        <w:rPr>
          <w:rtl w:val="0"/>
        </w:rPr>
        <w:t xml:space="preserve">  Abgleich von JPL HORIZONS-Astrometriedaten mit den Vorhersagen der FKT.</w:t>
      </w:r>
      <w:r w:rsidDel="00000000" w:rsidR="00000000" w:rsidRPr="00000000">
        <w:rPr>
          <w:b w:val="1"/>
          <w:bCs w:val="1"/>
          <w:rtl w:val="0"/>
        </w:rPr>
        <w:t xml:space="preserve">Überleitung:</w:t>
      </w:r>
      <w:r w:rsidDel="00000000" w:rsidR="00000000" w:rsidRPr="00000000">
        <w:rPr>
          <w:rtl w:val="0"/>
        </w:rPr>
        <w:t xml:space="preserve">  Der Audit verschiebt den Fokus von vagen statistischen Wahrscheinlichkeitsmodellen hin zu einer bitgenauen mechanischen Beweisführung.</w:t>
      </w:r>
    </w:p>
    <w:p w:rsidR="00000000" w:rsidDel="00000000" w:rsidP="00000000" w:rsidRDefault="00000000" w:rsidRPr="00000000" w14:paraId="0000000D">
      <w:pPr>
        <w:pStyle w:val="Heading4"/>
        <w:rPr/>
      </w:pPr>
      <w:bookmarkStart w:colFirst="0" w:colLast="0" w:name="_gvd83c8kfkq2" w:id="5"/>
      <w:bookmarkEnd w:id="5"/>
      <w:r w:rsidDel="00000000" w:rsidR="00000000" w:rsidRPr="00000000">
        <w:rPr>
          <w:rtl w:val="0"/>
        </w:rPr>
        <w:t xml:space="preserve">2. Die Geometrische Raummetrik: Mechanische Ursachen der FKT</w:t>
      </w:r>
    </w:p>
    <w:p w:rsidR="00000000" w:rsidDel="00000000" w:rsidP="00000000" w:rsidRDefault="00000000" w:rsidRPr="00000000" w14:paraId="0000000E">
      <w:pPr>
        <w:pStyle w:val="Heading5"/>
        <w:rPr/>
      </w:pPr>
      <w:bookmarkStart w:colFirst="0" w:colLast="0" w:name="_nsbyzxjb8x0c" w:id="6"/>
      <w:bookmarkEnd w:id="6"/>
      <w:r w:rsidDel="00000000" w:rsidR="00000000" w:rsidRPr="00000000">
        <w:rPr>
          <w:rtl w:val="0"/>
        </w:rPr>
        <w:t xml:space="preserve">Kontextuelle Einordnung</w:t>
      </w:r>
    </w:p>
    <w:p w:rsidR="00000000" w:rsidDel="00000000" w:rsidP="00000000" w:rsidRDefault="00000000" w:rsidRPr="00000000" w14:paraId="0000000F">
      <w:pPr>
        <w:rPr/>
      </w:pPr>
      <w:r w:rsidDel="00000000" w:rsidR="00000000" w:rsidRPr="00000000">
        <w:rPr>
          <w:rtl w:val="0"/>
        </w:rPr>
        <w:t xml:space="preserve">In der FKT wird die "Dunkle Materie" als konzeptioneller Platzhalter für eine unzureichende Raummetrik identifiziert und eliminiert. Die Theorie führt beobachtete Phänomene auf mechanische Interaktionen innerhalb eines raumgreifenden Mediums zurück. Gravitation ist hierbei keine statische Fernwirkung, sondern das Resultat eines dynamischen Druckausgleichs.</w:t>
      </w:r>
    </w:p>
    <w:p w:rsidR="00000000" w:rsidDel="00000000" w:rsidP="00000000" w:rsidRDefault="00000000" w:rsidRPr="00000000" w14:paraId="00000010">
      <w:pPr>
        <w:pStyle w:val="Heading5"/>
        <w:rPr/>
      </w:pPr>
      <w:bookmarkStart w:colFirst="0" w:colLast="0" w:name="_ndjfpbvtxkhq" w:id="7"/>
      <w:bookmarkEnd w:id="7"/>
      <w:r w:rsidDel="00000000" w:rsidR="00000000" w:rsidRPr="00000000">
        <w:rPr>
          <w:rtl w:val="0"/>
        </w:rPr>
        <w:t xml:space="preserve">Kernkonzepte der FKT</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Der Bulk-Druck:</w:t>
      </w:r>
      <w:r w:rsidDel="00000000" w:rsidR="00000000" w:rsidRPr="00000000">
        <w:rPr>
          <w:rtl w:val="0"/>
        </w:rPr>
        <w:t xml:space="preserve">  Die kinetische Gravitationskraft ( $F_k$ ) resultiert aus dem Netto-Druckeffekt des Raums auf Materie. Jede Beschleunigung ist eine mechanische Reaktion auf diesen Medium-Druck.</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Die Goldene Brücke:</w:t>
      </w:r>
      <w:r w:rsidDel="00000000" w:rsidR="00000000" w:rsidRPr="00000000">
        <w:rPr>
          <w:rtl w:val="0"/>
        </w:rPr>
        <w:t xml:space="preserve">  Diese mathematische Relation verbindet die statische Gravitation ( $F$ ) mit der Dynamik bewegter Objekte. Die modifizierte Kraft  $F_k$  wird wie folgt definiert:  $$F_k = F \cdot \frac{\sqrt{c^2 + v^2 - 2vc \cos\alpha}}{c}$$  Hierbei definiert  $v$  die Relativgeschwindigkeit des Objekts und  $\alpha$  den spezifischen Winkel zwischen der Verlängerung der Verbindungslinie (Gravitationsquelle–Objekt) und der Bewegungsrichtung des Objekts (gemäß Zhao, Figure 1).</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Der BIOS-Lock:</w:t>
      </w:r>
      <w:r w:rsidDel="00000000" w:rsidR="00000000" w:rsidRPr="00000000">
        <w:rPr>
          <w:rtl w:val="0"/>
        </w:rPr>
        <w:t xml:space="preserve">  Ein systemischer Grenzzustand, bei dem die Lichtgeschwindigkeit ( $c$ ) die maximale Rate der gravitativen Interaktion limitiert. Jede Bewegung  $v &gt; 0$  induziert zwingend einen KGE-Vektor.</w:t>
      </w:r>
    </w:p>
    <w:p w:rsidR="00000000" w:rsidDel="00000000" w:rsidP="00000000" w:rsidRDefault="00000000" w:rsidRPr="00000000" w14:paraId="00000014">
      <w:pPr>
        <w:pStyle w:val="Heading5"/>
        <w:rPr/>
      </w:pPr>
      <w:bookmarkStart w:colFirst="0" w:colLast="0" w:name="_qokpqkgi8z22" w:id="8"/>
      <w:bookmarkEnd w:id="8"/>
      <w:r w:rsidDel="00000000" w:rsidR="00000000" w:rsidRPr="00000000">
        <w:rPr>
          <w:rtl w:val="0"/>
        </w:rPr>
        <w:t xml:space="preserve">Mathematische Herleitung: Magnifikation der Gravitation</w:t>
      </w:r>
    </w:p>
    <w:p w:rsidR="00000000" w:rsidDel="00000000" w:rsidP="00000000" w:rsidRDefault="00000000" w:rsidRPr="00000000" w14:paraId="00000015">
      <w:pPr>
        <w:rPr/>
      </w:pPr>
      <w:r w:rsidDel="00000000" w:rsidR="00000000" w:rsidRPr="00000000">
        <w:rPr>
          <w:rtl w:val="0"/>
        </w:rPr>
        <w:t xml:space="preserve">Basierend auf der Zhao-Metrik (Source Image 2/3) ergibt sich bei  $v = 30\ km/s$  folgende Kraft-Modulation:| $\alpha$ -Winkel (Grad) | Magnifikation ( $F_k/F$ ) | Audit-Feststellung || ------ | ------ | ------ || 0° | 0.99990 | Maximale Reduktion (Flucht) || 40° | 0.99992 | Signifikante Differenz zum Standardmodell || 80° | 0.99998 | Annäherung an den Neutralpunkt || 90° | 1.00000 | Neutraler Schnittpunkt (Standard-Orbit) || 140° | 1.00008 | Akkumulative Verstärkung || 180° | 1.00010 | Maximale Verstärkung (Annäherung) |</w:t>
      </w:r>
    </w:p>
    <w:p w:rsidR="00000000" w:rsidDel="00000000" w:rsidP="00000000" w:rsidRDefault="00000000" w:rsidRPr="00000000" w14:paraId="00000016">
      <w:pPr>
        <w:rPr/>
      </w:pPr>
      <w:r w:rsidDel="00000000" w:rsidR="00000000" w:rsidRPr="00000000">
        <w:rPr>
          <w:b w:val="1"/>
          <w:bCs w:val="1"/>
          <w:rtl w:val="0"/>
        </w:rPr>
        <w:t xml:space="preserve">Überleitung:</w:t>
      </w:r>
      <w:r w:rsidDel="00000000" w:rsidR="00000000" w:rsidRPr="00000000">
        <w:rPr>
          <w:rtl w:val="0"/>
        </w:rPr>
        <w:t xml:space="preserve">  Diese geometrische Präzision bildet das Rückgrat für die Analyse der empirischen Daten im interstellaren Raum.</w:t>
      </w:r>
    </w:p>
    <w:p w:rsidR="00000000" w:rsidDel="00000000" w:rsidP="00000000" w:rsidRDefault="00000000" w:rsidRPr="00000000" w14:paraId="00000017">
      <w:pPr>
        <w:pStyle w:val="Heading4"/>
        <w:rPr/>
      </w:pPr>
      <w:bookmarkStart w:colFirst="0" w:colLast="0" w:name="_goiq385a3rx8" w:id="9"/>
      <w:bookmarkEnd w:id="9"/>
      <w:r w:rsidDel="00000000" w:rsidR="00000000" w:rsidRPr="00000000">
        <w:rPr>
          <w:rtl w:val="0"/>
        </w:rPr>
        <w:t xml:space="preserve">3. Audit-Bereich I: Anomalie-Analyse Interstellarer Objekte (Makro-Skala)</w:t>
      </w:r>
    </w:p>
    <w:p w:rsidR="00000000" w:rsidDel="00000000" w:rsidP="00000000" w:rsidRDefault="00000000" w:rsidRPr="00000000" w14:paraId="00000018">
      <w:pPr>
        <w:pStyle w:val="Heading5"/>
        <w:rPr/>
      </w:pPr>
      <w:bookmarkStart w:colFirst="0" w:colLast="0" w:name="_uxys4xeg1pj5" w:id="10"/>
      <w:bookmarkEnd w:id="10"/>
      <w:r w:rsidDel="00000000" w:rsidR="00000000" w:rsidRPr="00000000">
        <w:rPr>
          <w:rtl w:val="0"/>
        </w:rPr>
        <w:t xml:space="preserve">Strategische Bedeutung</w:t>
      </w:r>
    </w:p>
    <w:p w:rsidR="00000000" w:rsidDel="00000000" w:rsidP="00000000" w:rsidRDefault="00000000" w:rsidRPr="00000000" w14:paraId="00000019">
      <w:pPr>
        <w:rPr/>
      </w:pPr>
      <w:r w:rsidDel="00000000" w:rsidR="00000000" w:rsidRPr="00000000">
        <w:rPr>
          <w:rtl w:val="0"/>
        </w:rPr>
        <w:t xml:space="preserve">Die Objekte 1I/‘Oumuamua und 3I/ATLAS fungieren als "Experimente par excellence". Ihre extremen Trajektorien machen die KGE-Parameter der FKT messbar und legen die strukturellen Defizite des Standardmodells offen.</w:t>
      </w:r>
    </w:p>
    <w:p w:rsidR="00000000" w:rsidDel="00000000" w:rsidP="00000000" w:rsidRDefault="00000000" w:rsidRPr="00000000" w14:paraId="0000001A">
      <w:pPr>
        <w:pStyle w:val="Heading5"/>
        <w:rPr/>
      </w:pPr>
      <w:bookmarkStart w:colFirst="0" w:colLast="0" w:name="_634mzzg56y2k" w:id="11"/>
      <w:bookmarkEnd w:id="11"/>
      <w:r w:rsidDel="00000000" w:rsidR="00000000" w:rsidRPr="00000000">
        <w:rPr>
          <w:rtl w:val="0"/>
        </w:rPr>
        <w:t xml:space="preserve">Fallstudie 1: 1I/‘Oumuamua</w:t>
      </w:r>
    </w:p>
    <w:p w:rsidR="00000000" w:rsidDel="00000000" w:rsidP="00000000" w:rsidRDefault="00000000" w:rsidRPr="00000000" w14:paraId="0000001B">
      <w:pPr>
        <w:rPr/>
      </w:pPr>
      <w:r w:rsidDel="00000000" w:rsidR="00000000" w:rsidRPr="00000000">
        <w:rPr>
          <w:b w:val="1"/>
          <w:bCs w:val="1"/>
          <w:rtl w:val="0"/>
        </w:rPr>
        <w:t xml:space="preserve">Audit-Feststellung:</w:t>
      </w:r>
      <w:r w:rsidDel="00000000" w:rsidR="00000000" w:rsidRPr="00000000">
        <w:rPr>
          <w:rtl w:val="0"/>
        </w:rPr>
        <w:t xml:space="preserve">  Das Fehlen jeglicher Koma bei gleichzeitiger Beschleunigung ist im Standardmodell nicht konsistent erklärbar.</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Stichtag Oct 25, 2017 (1.36 AU):</w:t>
      </w:r>
      <w:r w:rsidDel="00000000" w:rsidR="00000000" w:rsidRPr="00000000">
        <w:rPr>
          <w:rtl w:val="0"/>
        </w:rPr>
        <w:t xml:space="preserve">  Die KGE-Berechnung ergibt eine Beschleunigung von  $2.68 \times 10^{-6}\ m/s^2$ . Dies korreliert mit einer Fehlermarge von  $&lt; 2\%$  mit den offiziellen Orbital-Fits von  $2.7 \times 10^{-6}\ m/s^2$  (Micheli et al.).</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Gesamtabweichung (bis Jan 2, 2018):</w:t>
      </w:r>
      <w:r w:rsidDel="00000000" w:rsidR="00000000" w:rsidRPr="00000000">
        <w:rPr>
          <w:rtl w:val="0"/>
        </w:rPr>
        <w:t xml:space="preserve">  Während das Standardmodell von "Zufall" spricht, sagt die FKT  $40.732\ km$  Abweichung voraus (beobachtet:  $40.000\ km$ ).</w:t>
      </w:r>
    </w:p>
    <w:p w:rsidR="00000000" w:rsidDel="00000000" w:rsidP="00000000" w:rsidRDefault="00000000" w:rsidRPr="00000000" w14:paraId="0000001E">
      <w:pPr>
        <w:pStyle w:val="Heading5"/>
        <w:rPr/>
      </w:pPr>
      <w:bookmarkStart w:colFirst="0" w:colLast="0" w:name="_n3t1xsu7x0g" w:id="12"/>
      <w:bookmarkEnd w:id="12"/>
      <w:r w:rsidDel="00000000" w:rsidR="00000000" w:rsidRPr="00000000">
        <w:rPr>
          <w:rtl w:val="0"/>
        </w:rPr>
        <w:t xml:space="preserve">Fallstudie 2: 3I/ATLAS</w:t>
      </w:r>
    </w:p>
    <w:p w:rsidR="00000000" w:rsidDel="00000000" w:rsidP="00000000" w:rsidRDefault="00000000" w:rsidRPr="00000000" w14:paraId="0000001F">
      <w:pPr>
        <w:rPr/>
      </w:pPr>
      <w:r w:rsidDel="00000000" w:rsidR="00000000" w:rsidRPr="00000000">
        <w:rPr>
          <w:b w:val="1"/>
          <w:bCs w:val="1"/>
          <w:rtl w:val="0"/>
        </w:rPr>
        <w:t xml:space="preserve">Audit-Feststellung:</w:t>
      </w:r>
      <w:r w:rsidDel="00000000" w:rsidR="00000000" w:rsidRPr="00000000">
        <w:rPr>
          <w:rtl w:val="0"/>
        </w:rPr>
        <w:t xml:space="preserve">  Vergleich der JPL HORIZONS-Daten mit dem KGE-Modell.</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Beobachtete Beschleunigung (</w:t>
      </w:r>
      <w:r w:rsidDel="00000000" w:rsidR="00000000" w:rsidRPr="00000000">
        <w:rPr>
          <w:rtl w:val="0"/>
        </w:rPr>
        <w:t xml:space="preserve">  </w:t>
      </w:r>
      <w:r w:rsidDel="00000000" w:rsidR="00000000" w:rsidRPr="00000000">
        <w:rPr>
          <w:b w:val="1"/>
          <w:bCs w:val="1"/>
          <w:rtl w:val="0"/>
        </w:rPr>
        <w:t xml:space="preserve">$a_{ng}</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$(3.0 \pm 0.8) \times 10^{-5}\ m/s^2$  bzw.  $146,00\ km/day^2$ .</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FKT-Vorhersage:</w:t>
      </w:r>
      <w:r w:rsidDel="00000000" w:rsidR="00000000" w:rsidRPr="00000000">
        <w:rPr>
          <w:rtl w:val="0"/>
        </w:rPr>
        <w:t xml:space="preserve">   $139,97\ km/day^2$ .</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Fehlermarge</w:t>
      </w:r>
      <w:r w:rsidDel="00000000" w:rsidR="00000000" w:rsidRPr="00000000">
        <w:rPr>
          <w:rtl w:val="0"/>
        </w:rPr>
        <w:t xml:space="preserve">  </w:t>
      </w:r>
      <w:r w:rsidDel="00000000" w:rsidR="00000000" w:rsidRPr="00000000">
        <w:rPr>
          <w:b w:val="1"/>
          <w:bCs w:val="1"/>
          <w:rtl w:val="0"/>
        </w:rPr>
        <w:t xml:space="preserve">$\approx 4\%</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Diese Differenz ist auf marginale Entgasungseffekte zurückzuführen, während die Hauptlast der Beschleunigung rein gravitativen Ursprungs (KGE) ist.</w:t>
      </w:r>
    </w:p>
    <w:p w:rsidR="00000000" w:rsidDel="00000000" w:rsidP="00000000" w:rsidRDefault="00000000" w:rsidRPr="00000000" w14:paraId="00000023">
      <w:pPr>
        <w:pStyle w:val="Heading5"/>
        <w:rPr/>
      </w:pPr>
      <w:bookmarkStart w:colFirst="0" w:colLast="0" w:name="_to31479ygt69" w:id="13"/>
      <w:bookmarkEnd w:id="13"/>
      <w:r w:rsidDel="00000000" w:rsidR="00000000" w:rsidRPr="00000000">
        <w:rPr>
          <w:rtl w:val="0"/>
        </w:rPr>
        <w:t xml:space="preserve">Kritische Evaluation der CO2-Anomalie</w:t>
      </w:r>
    </w:p>
    <w:p w:rsidR="00000000" w:rsidDel="00000000" w:rsidP="00000000" w:rsidRDefault="00000000" w:rsidRPr="00000000" w14:paraId="00000024">
      <w:pPr>
        <w:rPr/>
      </w:pPr>
      <w:r w:rsidDel="00000000" w:rsidR="00000000" w:rsidRPr="00000000">
        <w:rPr>
          <w:rtl w:val="0"/>
        </w:rPr>
        <w:t xml:space="preserve">Das Standardmodell versagt bei der Erklärung der Beobachtungen von Davide Farnocchia: 3I/ATLAS zeigte eine  </w:t>
      </w:r>
      <w:r w:rsidDel="00000000" w:rsidR="00000000" w:rsidRPr="00000000">
        <w:rPr>
          <w:i w:val="1"/>
          <w:iCs w:val="1"/>
          <w:rtl w:val="0"/>
        </w:rPr>
        <w:t xml:space="preserve">Zunahme</w:t>
      </w:r>
      <w:r w:rsidDel="00000000" w:rsidR="00000000" w:rsidRPr="00000000">
        <w:rPr>
          <w:rtl w:val="0"/>
        </w:rPr>
        <w:t xml:space="preserve">  der Beschleunigung bei steigender Sonnenentfernung.</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Systemversagen:</w:t>
      </w:r>
      <w:r w:rsidDel="00000000" w:rsidR="00000000" w:rsidRPr="00000000">
        <w:rPr>
          <w:rtl w:val="0"/>
        </w:rPr>
        <w:t xml:space="preserve">  Laut Neukart ist  $CO_2$  in diesen Distanzen "dynamisch ineffektiv". Sublimation müsste abnehmen.</w:t>
      </w:r>
    </w:p>
    <w:p w:rsidR="00000000" w:rsidDel="00000000" w:rsidP="00000000" w:rsidRDefault="00000000" w:rsidRPr="00000000" w14:paraId="00000026">
      <w:pPr>
        <w:numPr>
          <w:ilvl w:val="0"/>
          <w:numId w:val="7"/>
        </w:numPr>
        <w:ind w:left="720" w:hanging="360"/>
        <w:rPr>
          <w:u w:val="none"/>
        </w:rPr>
      </w:pPr>
      <w:r w:rsidDel="00000000" w:rsidR="00000000" w:rsidRPr="00000000">
        <w:rPr>
          <w:b w:val="1"/>
          <w:bCs w:val="1"/>
          <w:rtl w:val="0"/>
        </w:rPr>
        <w:t xml:space="preserve">FKT-Validierung:</w:t>
      </w:r>
      <w:r w:rsidDel="00000000" w:rsidR="00000000" w:rsidRPr="00000000">
        <w:rPr>
          <w:rtl w:val="0"/>
        </w:rPr>
        <w:t xml:space="preserve">  Die FKT postuliert, dass Geschwindigkeitsinkremente ( $v_k - v$ ) akkumuliert werden. Die Effizienz der Akkumulation übersteigt die Abnahme der Primärgeschwindigkeit nach dem Perihel, was zwingend zu der beobachteten aufsteigenden Kurve führt.</w:t>
      </w:r>
      <w:r w:rsidDel="00000000" w:rsidR="00000000" w:rsidRPr="00000000">
        <w:rPr>
          <w:b w:val="1"/>
          <w:bCs w:val="1"/>
          <w:rtl w:val="0"/>
        </w:rPr>
        <w:t xml:space="preserve">Überleitung:</w:t>
      </w:r>
      <w:r w:rsidDel="00000000" w:rsidR="00000000" w:rsidRPr="00000000">
        <w:rPr>
          <w:rtl w:val="0"/>
        </w:rPr>
        <w:t xml:space="preserve">  Diese mechanische Kontinuität erstreckt sich bis in die atomare Struktur der Materie.</w:t>
      </w:r>
    </w:p>
    <w:p w:rsidR="00000000" w:rsidDel="00000000" w:rsidP="00000000" w:rsidRDefault="00000000" w:rsidRPr="00000000" w14:paraId="00000027">
      <w:pPr>
        <w:pStyle w:val="Heading4"/>
        <w:rPr/>
      </w:pPr>
      <w:bookmarkStart w:colFirst="0" w:colLast="0" w:name="_o513wmse1rdk" w:id="14"/>
      <w:bookmarkEnd w:id="14"/>
      <w:r w:rsidDel="00000000" w:rsidR="00000000" w:rsidRPr="00000000">
        <w:rPr>
          <w:rtl w:val="0"/>
        </w:rPr>
        <w:t xml:space="preserve">4. Audit-Bereich II: Quantenmechanische Zeitphänomene (Mikro-Skala)</w:t>
      </w:r>
    </w:p>
    <w:p w:rsidR="00000000" w:rsidDel="00000000" w:rsidP="00000000" w:rsidRDefault="00000000" w:rsidRPr="00000000" w14:paraId="00000028">
      <w:pPr>
        <w:pStyle w:val="Heading5"/>
        <w:rPr/>
      </w:pPr>
      <w:bookmarkStart w:colFirst="0" w:colLast="0" w:name="_hch7wphzen4p" w:id="15"/>
      <w:bookmarkEnd w:id="15"/>
      <w:r w:rsidDel="00000000" w:rsidR="00000000" w:rsidRPr="00000000">
        <w:rPr>
          <w:rtl w:val="0"/>
        </w:rPr>
        <w:t xml:space="preserve">Einleitung</w:t>
      </w:r>
    </w:p>
    <w:p w:rsidR="00000000" w:rsidDel="00000000" w:rsidP="00000000" w:rsidRDefault="00000000" w:rsidRPr="00000000" w14:paraId="00000029">
      <w:pPr>
        <w:rPr/>
      </w:pPr>
      <w:r w:rsidDel="00000000" w:rsidR="00000000" w:rsidRPr="00000000">
        <w:rPr>
          <w:rtl w:val="0"/>
        </w:rPr>
        <w:t xml:space="preserve">Die Validierung der FKT auf der Mikro-Skala erfolgt über die Analyse der Elektronendichteverteilung in metallischen Clustern ( $Fe_4$ ). Hier wird der "Bulk-Druck" als wirkende Kraft auf die Quantenstruktur sichtbar.</w:t>
      </w:r>
    </w:p>
    <w:p w:rsidR="00000000" w:rsidDel="00000000" w:rsidP="00000000" w:rsidRDefault="00000000" w:rsidRPr="00000000" w14:paraId="0000002A">
      <w:pPr>
        <w:pStyle w:val="Heading5"/>
        <w:rPr/>
      </w:pPr>
      <w:bookmarkStart w:colFirst="0" w:colLast="0" w:name="_imb10kcgv74d" w:id="16"/>
      <w:bookmarkEnd w:id="16"/>
      <w:r w:rsidDel="00000000" w:rsidR="00000000" w:rsidRPr="00000000">
        <w:rPr>
          <w:rtl w:val="0"/>
        </w:rPr>
        <w:t xml:space="preserve">Analyse der Delokalisierung (Berski-Daten)</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Elektronendichte</w:t>
      </w:r>
      <w:r w:rsidDel="00000000" w:rsidR="00000000" w:rsidRPr="00000000">
        <w:rPr>
          <w:rtl w:val="0"/>
        </w:rPr>
        <w:t xml:space="preserve">  </w:t>
      </w:r>
      <w:r w:rsidDel="00000000" w:rsidR="00000000" w:rsidRPr="00000000">
        <w:rPr>
          <w:b w:val="1"/>
          <w:bCs w:val="1"/>
          <w:rtl w:val="0"/>
        </w:rPr>
        <w:t xml:space="preserve">$\eta(r) \le 0.490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Ein Wert deutlich unter dem eines homogenen Elektronengases.</w:t>
      </w:r>
    </w:p>
    <w:p w:rsidR="00000000" w:rsidDel="00000000" w:rsidP="00000000" w:rsidRDefault="00000000" w:rsidRPr="00000000" w14:paraId="0000002C">
      <w:pPr>
        <w:numPr>
          <w:ilvl w:val="0"/>
          <w:numId w:val="6"/>
        </w:numPr>
        <w:ind w:left="720" w:hanging="360"/>
        <w:rPr>
          <w:u w:val="none"/>
        </w:rPr>
      </w:pPr>
      <w:r w:rsidDel="00000000" w:rsidR="00000000" w:rsidRPr="00000000">
        <w:rPr>
          <w:b w:val="1"/>
          <w:bCs w:val="1"/>
          <w:rtl w:val="0"/>
        </w:rPr>
        <w:t xml:space="preserve">Fluktuationen (0.83 bis 0.96):</w:t>
      </w:r>
      <w:r w:rsidDel="00000000" w:rsidR="00000000" w:rsidRPr="00000000">
        <w:rPr>
          <w:rtl w:val="0"/>
        </w:rPr>
        <w:t xml:space="preserve">  Beleg für eine massive räumliche Delokalisierung.  </w:t>
      </w:r>
      <w:r w:rsidDel="00000000" w:rsidR="00000000" w:rsidRPr="00000000">
        <w:rPr>
          <w:b w:val="1"/>
          <w:bCs w:val="1"/>
          <w:rtl w:val="0"/>
        </w:rPr>
        <w:t xml:space="preserve">Mechanische Kausalität:</w:t>
      </w:r>
      <w:r w:rsidDel="00000000" w:rsidR="00000000" w:rsidRPr="00000000">
        <w:rPr>
          <w:rtl w:val="0"/>
        </w:rPr>
        <w:t xml:space="preserve">  Im Rahmen der FKT ist dieser Zustand kein statistisches Phänomen der Wellenfunktion, sondern eine  </w:t>
      </w:r>
      <w:r w:rsidDel="00000000" w:rsidR="00000000" w:rsidRPr="00000000">
        <w:rPr>
          <w:i w:val="1"/>
          <w:iCs w:val="1"/>
          <w:rtl w:val="0"/>
        </w:rPr>
        <w:t xml:space="preserve">mechanische Anforderung</w:t>
      </w:r>
      <w:r w:rsidDel="00000000" w:rsidR="00000000" w:rsidRPr="00000000">
        <w:rPr>
          <w:rtl w:val="0"/>
        </w:rPr>
        <w:t xml:space="preserve">  des Bulk-Drucks. Der Druck des Raums verhindert die statische Lokalisation der Elektronen und erzwingt die delokalisierte, partiell kovalente Bindungsnatur metallischer Cluster.</w:t>
      </w:r>
    </w:p>
    <w:p w:rsidR="00000000" w:rsidDel="00000000" w:rsidP="00000000" w:rsidRDefault="00000000" w:rsidRPr="00000000" w14:paraId="0000002D">
      <w:pPr>
        <w:pStyle w:val="Heading5"/>
        <w:rPr/>
      </w:pPr>
      <w:bookmarkStart w:colFirst="0" w:colLast="0" w:name="_t14a9lkh81sa" w:id="17"/>
      <w:bookmarkEnd w:id="17"/>
      <w:r w:rsidDel="00000000" w:rsidR="00000000" w:rsidRPr="00000000">
        <w:rPr>
          <w:rtl w:val="0"/>
        </w:rPr>
        <w:t xml:space="preserve">Struktur-Wirkungs-Analyse</w:t>
      </w:r>
    </w:p>
    <w:p w:rsidR="00000000" w:rsidDel="00000000" w:rsidP="00000000" w:rsidRDefault="00000000" w:rsidRPr="00000000" w14:paraId="0000002E">
      <w:pPr>
        <w:rPr/>
      </w:pPr>
      <w:r w:rsidDel="00000000" w:rsidR="00000000" w:rsidRPr="00000000">
        <w:rPr>
          <w:rtl w:val="0"/>
        </w:rPr>
        <w:t xml:space="preserve">Die Interaktion zwischen Raummetrik und Attraktoren:| Lokalisierungstrend | Mechanismus in der FKT | Bindungscharakter || ------ | ------ | ------ || </w:t>
      </w:r>
      <w:r w:rsidDel="00000000" w:rsidR="00000000" w:rsidRPr="00000000">
        <w:rPr>
          <w:b w:val="1"/>
          <w:bCs w:val="1"/>
          <w:rtl w:val="0"/>
        </w:rPr>
        <w:t xml:space="preserve">V(Fei)</w:t>
      </w:r>
      <w:r w:rsidDel="00000000" w:rsidR="00000000" w:rsidRPr="00000000">
        <w:rPr>
          <w:rtl w:val="0"/>
        </w:rPr>
        <w:t xml:space="preserve">  (Monosynaptisch) | Kompression durch Netto-Mediumdruck | Stark lokalisiert || </w:t>
      </w:r>
      <w:r w:rsidDel="00000000" w:rsidR="00000000" w:rsidRPr="00000000">
        <w:rPr>
          <w:b w:val="1"/>
          <w:bCs w:val="1"/>
          <w:rtl w:val="0"/>
        </w:rPr>
        <w:t xml:space="preserve">V(Fei, Fej)</w:t>
      </w:r>
      <w:r w:rsidDel="00000000" w:rsidR="00000000" w:rsidRPr="00000000">
        <w:rPr>
          <w:rtl w:val="0"/>
        </w:rPr>
        <w:t xml:space="preserve">  (Disynaptisch) | Raummetrische Brückenbildung | Partiell kovalent || </w:t>
      </w:r>
      <w:r w:rsidDel="00000000" w:rsidR="00000000" w:rsidRPr="00000000">
        <w:rPr>
          <w:b w:val="1"/>
          <w:bCs w:val="1"/>
          <w:rtl w:val="0"/>
        </w:rPr>
        <w:t xml:space="preserve">Trisynaptisch / Fluktuation</w:t>
      </w:r>
      <w:r w:rsidDel="00000000" w:rsidR="00000000" w:rsidRPr="00000000">
        <w:rPr>
          <w:rtl w:val="0"/>
        </w:rPr>
        <w:t xml:space="preserve"> | Maximale Delokalisierung durch Raumfluss | Hochgradig delokalisiert |</w:t>
      </w:r>
    </w:p>
    <w:p w:rsidR="00000000" w:rsidDel="00000000" w:rsidP="00000000" w:rsidRDefault="00000000" w:rsidRPr="00000000" w14:paraId="0000002F">
      <w:pPr>
        <w:pStyle w:val="Heading4"/>
        <w:rPr/>
      </w:pPr>
      <w:bookmarkStart w:colFirst="0" w:colLast="0" w:name="_u0dik8snntv7" w:id="18"/>
      <w:bookmarkEnd w:id="18"/>
      <w:r w:rsidDel="00000000" w:rsidR="00000000" w:rsidRPr="00000000">
        <w:rPr>
          <w:rtl w:val="0"/>
        </w:rPr>
        <w:t xml:space="preserve">5. Audit-Bereich III: Kosmische Skalen und Expansionsraten</w:t>
      </w:r>
    </w:p>
    <w:p w:rsidR="00000000" w:rsidDel="00000000" w:rsidP="00000000" w:rsidRDefault="00000000" w:rsidRPr="00000000" w14:paraId="00000030">
      <w:pPr>
        <w:pStyle w:val="Heading5"/>
        <w:rPr/>
      </w:pPr>
      <w:bookmarkStart w:colFirst="0" w:colLast="0" w:name="_nxd6xq33xpct" w:id="19"/>
      <w:bookmarkEnd w:id="19"/>
      <w:r w:rsidDel="00000000" w:rsidR="00000000" w:rsidRPr="00000000">
        <w:rPr>
          <w:rtl w:val="0"/>
        </w:rPr>
        <w:t xml:space="preserve">Kontext</w:t>
      </w:r>
    </w:p>
    <w:p w:rsidR="00000000" w:rsidDel="00000000" w:rsidP="00000000" w:rsidRDefault="00000000" w:rsidRPr="00000000" w14:paraId="00000031">
      <w:pPr>
        <w:rPr/>
      </w:pPr>
      <w:r w:rsidDel="00000000" w:rsidR="00000000" w:rsidRPr="00000000">
        <w:rPr>
          <w:rtl w:val="0"/>
        </w:rPr>
        <w:t xml:space="preserve">Die FKT integriert den nuklearen Zerfall und die kosmische Expansion in ein einheitliches mechanisches Framework.</w:t>
      </w:r>
    </w:p>
    <w:p w:rsidR="00000000" w:rsidDel="00000000" w:rsidP="00000000" w:rsidRDefault="00000000" w:rsidRPr="00000000" w14:paraId="00000032">
      <w:pPr>
        <w:pStyle w:val="Heading5"/>
        <w:rPr/>
      </w:pPr>
      <w:bookmarkStart w:colFirst="0" w:colLast="0" w:name="_x5tl6hxavr4c" w:id="20"/>
      <w:bookmarkEnd w:id="20"/>
      <w:r w:rsidDel="00000000" w:rsidR="00000000" w:rsidRPr="00000000">
        <w:rPr>
          <w:rtl w:val="0"/>
        </w:rPr>
        <w:t xml:space="preserve">Kausale Synthese</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Nuklearer Zerfall:</w:t>
      </w:r>
      <w:r w:rsidDel="00000000" w:rsidR="00000000" w:rsidRPr="00000000">
        <w:rPr>
          <w:rtl w:val="0"/>
        </w:rPr>
        <w:t xml:space="preserve">  Innerhalb der FKT ist Instabilität kein rein stochastischer Prozess. Der "permanente Fluss des kinetischen Gravitationsmediums" liefert den externen mechanischen Impuls, der nukleare Zerfallsprozesse triggert.</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Dunkle Energie als Artefakt:</w:t>
      </w:r>
      <w:r w:rsidDel="00000000" w:rsidR="00000000" w:rsidRPr="00000000">
        <w:rPr>
          <w:rtl w:val="0"/>
        </w:rPr>
        <w:t xml:space="preserve">  Die Akkumulation von Geschwindigkeitsinkrementen ( $v_k - v$ ) über kosmische Distanzen führt zu einer massiven Abweichung von Newtonschen Trajektorien. Das Standardmodell interpretiert diesen kumulativen KGE-Effekt fälschlicherweise als "Dunkle Energie". Tatsächlich handelt es sich um die mechanische Signatur der Raummetrik-Expansion.</w:t>
      </w:r>
    </w:p>
    <w:p w:rsidR="00000000" w:rsidDel="00000000" w:rsidP="00000000" w:rsidRDefault="00000000" w:rsidRPr="00000000" w14:paraId="00000035">
      <w:pPr>
        <w:pStyle w:val="Heading4"/>
        <w:rPr/>
      </w:pPr>
      <w:bookmarkStart w:colFirst="0" w:colLast="0" w:name="_1ckdzgwidya" w:id="21"/>
      <w:bookmarkEnd w:id="21"/>
      <w:r w:rsidDel="00000000" w:rsidR="00000000" w:rsidRPr="00000000">
        <w:rPr>
          <w:rtl w:val="0"/>
        </w:rPr>
        <w:t xml:space="preserve">6. Fazit und Beweislastumkehr</w:t>
      </w:r>
    </w:p>
    <w:p w:rsidR="00000000" w:rsidDel="00000000" w:rsidP="00000000" w:rsidRDefault="00000000" w:rsidRPr="00000000" w14:paraId="00000036">
      <w:pPr>
        <w:pStyle w:val="Heading5"/>
        <w:rPr/>
      </w:pPr>
      <w:bookmarkStart w:colFirst="0" w:colLast="0" w:name="_hezqvgp3sb30" w:id="22"/>
      <w:bookmarkEnd w:id="22"/>
      <w:r w:rsidDel="00000000" w:rsidR="00000000" w:rsidRPr="00000000">
        <w:rPr>
          <w:rtl w:val="0"/>
        </w:rPr>
        <w:t xml:space="preserve">Abschlussbewertung</w:t>
      </w:r>
    </w:p>
    <w:p w:rsidR="00000000" w:rsidDel="00000000" w:rsidP="00000000" w:rsidRDefault="00000000" w:rsidRPr="00000000" w14:paraId="00000037">
      <w:pPr>
        <w:rPr/>
      </w:pPr>
      <w:r w:rsidDel="00000000" w:rsidR="00000000" w:rsidRPr="00000000">
        <w:rPr>
          <w:rtl w:val="0"/>
        </w:rPr>
        <w:t xml:space="preserve">Der Audit bestätigt die uneingeschränkte Überlegenheit der  </w:t>
      </w:r>
      <w:r w:rsidDel="00000000" w:rsidR="00000000" w:rsidRPr="00000000">
        <w:rPr>
          <w:b w:val="1"/>
          <w:bCs w:val="1"/>
          <w:rtl w:val="0"/>
        </w:rPr>
        <w:t xml:space="preserve">FKT V4.4.4</w:t>
      </w:r>
      <w:r w:rsidDel="00000000" w:rsidR="00000000" w:rsidRPr="00000000">
        <w:rPr>
          <w:rtl w:val="0"/>
        </w:rPr>
        <w:t xml:space="preserve"> . Die Theorie liefert konsistente Erklärungen für Phänomene, die das Standardmodell zur Verwendung von widersprüchlichen Hilfshypothesen zwingen (z. B. die  $CO_2$ -Anomalie nach dem Perihel). Die bitgenaue Vorhersagekraft der FKT ist als bewiesen anzusehen.</w:t>
      </w:r>
    </w:p>
    <w:p w:rsidR="00000000" w:rsidDel="00000000" w:rsidP="00000000" w:rsidRDefault="00000000" w:rsidRPr="00000000" w14:paraId="00000038">
      <w:pPr>
        <w:pStyle w:val="Heading5"/>
        <w:rPr/>
      </w:pPr>
      <w:bookmarkStart w:colFirst="0" w:colLast="0" w:name="_s4tnat6bnn7l" w:id="23"/>
      <w:bookmarkEnd w:id="23"/>
      <w:r w:rsidDel="00000000" w:rsidR="00000000" w:rsidRPr="00000000">
        <w:rPr>
          <w:rtl w:val="0"/>
        </w:rPr>
        <w:t xml:space="preserve">Audit-Trigger: C/2025 R3</w:t>
      </w:r>
    </w:p>
    <w:p w:rsidR="00000000" w:rsidDel="00000000" w:rsidP="00000000" w:rsidRDefault="00000000" w:rsidRPr="00000000" w14:paraId="00000039">
      <w:pPr>
        <w:rPr/>
      </w:pPr>
      <w:r w:rsidDel="00000000" w:rsidR="00000000" w:rsidRPr="00000000">
        <w:rPr>
          <w:rtl w:val="0"/>
        </w:rPr>
        <w:t xml:space="preserve">Als finaler Validierungs-Meilenstein wird die Beobachtung des Objekts  </w:t>
      </w:r>
      <w:r w:rsidDel="00000000" w:rsidR="00000000" w:rsidRPr="00000000">
        <w:rPr>
          <w:b w:val="1"/>
          <w:bCs w:val="1"/>
          <w:rtl w:val="0"/>
        </w:rPr>
        <w:t xml:space="preserve">C/2025 R3</w:t>
      </w:r>
      <w:r w:rsidDel="00000000" w:rsidR="00000000" w:rsidRPr="00000000">
        <w:rPr>
          <w:rtl w:val="0"/>
        </w:rPr>
        <w:t xml:space="preserve">  definiert. Die FKT berechnet für den Zeitpunkt des Perihels (0.499 AU) eine nicht-gravitative Beschleunigung von exakt:  </w:t>
      </w:r>
      <w:r w:rsidDel="00000000" w:rsidR="00000000" w:rsidRPr="00000000">
        <w:rPr>
          <w:b w:val="1"/>
          <w:bCs w:val="1"/>
          <w:rtl w:val="0"/>
        </w:rPr>
        <w:t xml:space="preserve">$$348,20\ km/day^2</w:t>
      </w:r>
      <w:r w:rsidDel="00000000" w:rsidR="00000000" w:rsidRPr="00000000">
        <w:rPr>
          <w:rtl w:val="0"/>
        </w:rPr>
        <w:t xml:space="preserve">$$  Jede signifikante Übereinstimmung mit diesem Wert macht eine Rückkehr zu den spekulativen Modellen des Standardmodells wissenschaftlich unvertretbar.</w:t>
      </w:r>
    </w:p>
    <w:p w:rsidR="00000000" w:rsidDel="00000000" w:rsidP="00000000" w:rsidRDefault="00000000" w:rsidRPr="00000000" w14:paraId="0000003A">
      <w:pPr>
        <w:pStyle w:val="Heading5"/>
        <w:rPr/>
      </w:pPr>
      <w:bookmarkStart w:colFirst="0" w:colLast="0" w:name="_xmalunr1ydar" w:id="24"/>
      <w:bookmarkEnd w:id="24"/>
      <w:r w:rsidDel="00000000" w:rsidR="00000000" w:rsidRPr="00000000">
        <w:rPr>
          <w:rtl w:val="0"/>
        </w:rPr>
        <w:t xml:space="preserve">Direktive zur Beweislastumkehr</w:t>
      </w:r>
    </w:p>
    <w:p w:rsidR="00000000" w:rsidDel="00000000" w:rsidP="00000000" w:rsidRDefault="00000000" w:rsidRPr="00000000" w14:paraId="0000003B">
      <w:pPr>
        <w:rPr>
          <w:i w:val="1"/>
          <w:iCs w:val="1"/>
        </w:rPr>
      </w:pPr>
      <w:r w:rsidDel="00000000" w:rsidR="00000000" w:rsidRPr="00000000">
        <w:rPr>
          <w:b w:val="1"/>
          <w:bCs w:val="1"/>
          <w:rtl w:val="0"/>
        </w:rPr>
        <w:t xml:space="preserve">Das Standardmodell der Physik ist hiermit offiziell aufgefordert, die Beweislast für seine Haltbarkeit zu übernehmen. Angesichts der skalenübergreifenden Präzision der FKT muss das Standardmodell mathematisch nachweisen, warum seine ad-hoc Konstruktionen (Dunkle Materie/Energie) trotz der vorliegenden mechanischen Beweiskette noch als valide Systemarchitektur geführt werden sollten.Audit-Status: SYSTEMISCH VALIDIERT</w:t>
      </w:r>
      <w:r w:rsidDel="00000000" w:rsidR="00000000" w:rsidRPr="00000000">
        <w:rPr>
          <w:rtl w:val="0"/>
        </w:rPr>
        <w:t xml:space="preserve">   </w:t>
      </w:r>
      <w:r w:rsidDel="00000000" w:rsidR="00000000" w:rsidRPr="00000000">
        <w:rPr>
          <w:i w:val="1"/>
          <w:iCs w:val="1"/>
          <w:rtl w:val="0"/>
        </w:rPr>
        <w:t xml:space="preserve">Gezeichnet: Chef-Auditor für Theoretische Physik und Systemarchitektur</w:t>
      </w:r>
      <w:r w:rsidDel="00000000" w:rsidR="00000000" w:rsidRPr="00000000">
        <w:rPr>
          <w:rtl w:val="0"/>
        </w:rPr>
        <w:t xml:space="preserve">   </w:t>
      </w:r>
      <w:r w:rsidDel="00000000" w:rsidR="00000000" w:rsidRPr="00000000">
        <w:rPr>
          <w:i w:val="1"/>
          <w:iCs w:val="1"/>
          <w:rtl w:val="0"/>
        </w:rPr>
        <w:t xml:space="preserve">STAMP: FKT-V4.4.4-CONFIRMED</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