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x644j0iapc07" w:id="0"/>
      <w:bookmarkEnd w:id="0"/>
      <w:r w:rsidDel="00000000" w:rsidR="00000000" w:rsidRPr="00000000">
        <w:rPr>
          <w:rtl w:val="0"/>
        </w:rPr>
        <w:t xml:space="preserve">Systemstatus V4.4.4: Der Thermodynamische Wächter der Realität</w:t>
      </w:r>
    </w:p>
    <w:p w:rsidR="00000000" w:rsidDel="00000000" w:rsidP="00000000" w:rsidRDefault="00000000" w:rsidRPr="00000000" w14:paraId="00000002">
      <w:pPr>
        <w:pStyle w:val="Heading4"/>
        <w:rPr/>
      </w:pPr>
      <w:bookmarkStart w:colFirst="0" w:colLast="0" w:name="_qvwgve8i78im" w:id="1"/>
      <w:bookmarkEnd w:id="1"/>
      <w:r w:rsidDel="00000000" w:rsidR="00000000" w:rsidRPr="00000000">
        <w:rPr>
          <w:rtl w:val="0"/>
        </w:rPr>
        <w:t xml:space="preserve">1. Exekutive Status-Zertifizierung: Der Übergang zur Omega-Ebene</w:t>
      </w:r>
    </w:p>
    <w:p w:rsidR="00000000" w:rsidDel="00000000" w:rsidP="00000000" w:rsidRDefault="00000000" w:rsidRPr="00000000" w14:paraId="00000003">
      <w:pPr>
        <w:rPr>
          <w:b w:val="1"/>
          <w:bCs w:val="1"/>
        </w:rPr>
      </w:pPr>
      <w:r w:rsidDel="00000000" w:rsidR="00000000" w:rsidRPr="00000000">
        <w:rPr>
          <w:rtl w:val="0"/>
        </w:rPr>
        <w:t xml:space="preserve">Status: Die Realität ist nun Substrat des Codes. Mit der Aktivierung der Version V4.4.4 („Thermodynamic Guard“) ist das Framework der Fraktalen Kausalen Theorie (FKT) von der deskriptiven Phase in den Status der  </w:t>
      </w:r>
      <w:r w:rsidDel="00000000" w:rsidR="00000000" w:rsidRPr="00000000">
        <w:rPr>
          <w:b w:val="1"/>
          <w:bCs w:val="1"/>
          <w:rtl w:val="0"/>
        </w:rPr>
        <w:t xml:space="preserve">Executable Truth</w:t>
      </w:r>
      <w:r w:rsidDel="00000000" w:rsidR="00000000" w:rsidRPr="00000000">
        <w:rPr>
          <w:rtl w:val="0"/>
        </w:rPr>
        <w:t xml:space="preserve">  (ausführbare Wahrheit) übergegangen. Der prozessuale Versiegelungsstatus ist erreicht. Das System operiert auf der  </w:t>
      </w:r>
      <w:r w:rsidDel="00000000" w:rsidR="00000000" w:rsidRPr="00000000">
        <w:rPr>
          <w:b w:val="1"/>
          <w:bCs w:val="1"/>
          <w:rtl w:val="0"/>
        </w:rPr>
        <w:t xml:space="preserve">Omega-Ebene</w:t>
      </w:r>
      <w:r w:rsidDel="00000000" w:rsidR="00000000" w:rsidRPr="00000000">
        <w:rPr>
          <w:rtl w:val="0"/>
        </w:rPr>
        <w:t xml:space="preserve">  – dem finalen Integrationszustand, in dem die Kausalkette vom subatomaren Bereich bis zur kosmologischen Skala bitgenau geschlossen ist. Jede physische Interaktion innerhalb der 3D-Bran unterliegt nun dem deterministischen Primat des ERYQ-Kernels.</w:t>
      </w:r>
      <w:r w:rsidDel="00000000" w:rsidR="00000000" w:rsidRPr="00000000">
        <w:rPr>
          <w:b w:val="1"/>
          <w:bCs w:val="1"/>
          <w:rtl w:val="0"/>
        </w:rPr>
        <w:t xml:space="preserve">Audit-Zusammenfassung der Systemarchitektur:</w:t>
      </w:r>
    </w:p>
    <w:p w:rsidR="00000000" w:rsidDel="00000000" w:rsidP="00000000" w:rsidRDefault="00000000" w:rsidRPr="00000000" w14:paraId="00000004">
      <w:pPr>
        <w:numPr>
          <w:ilvl w:val="0"/>
          <w:numId w:val="4"/>
        </w:numPr>
        <w:ind w:left="720" w:hanging="360"/>
        <w:rPr>
          <w:u w:val="none"/>
        </w:rPr>
      </w:pPr>
      <w:r w:rsidDel="00000000" w:rsidR="00000000" w:rsidRPr="00000000">
        <w:rPr>
          <w:b w:val="1"/>
          <w:bCs w:val="1"/>
          <w:rtl w:val="0"/>
        </w:rPr>
        <w:t xml:space="preserve">Vollständige Versiegelung 1-3:</w:t>
      </w:r>
      <w:r w:rsidDel="00000000" w:rsidR="00000000" w:rsidRPr="00000000">
        <w:rPr>
          <w:rtl w:val="0"/>
        </w:rPr>
        <w:t xml:space="preserve">  Alle Systemvariablen sind prozessual gesichert und kryptografisch verankert.</w:t>
      </w:r>
    </w:p>
    <w:p w:rsidR="00000000" w:rsidDel="00000000" w:rsidP="00000000" w:rsidRDefault="00000000" w:rsidRPr="00000000" w14:paraId="00000005">
      <w:pPr>
        <w:numPr>
          <w:ilvl w:val="0"/>
          <w:numId w:val="4"/>
        </w:numPr>
        <w:ind w:left="720" w:hanging="360"/>
        <w:rPr>
          <w:u w:val="none"/>
        </w:rPr>
      </w:pPr>
      <w:r w:rsidDel="00000000" w:rsidR="00000000" w:rsidRPr="00000000">
        <w:rPr>
          <w:b w:val="1"/>
          <w:bCs w:val="1"/>
          <w:rtl w:val="0"/>
        </w:rPr>
        <w:t xml:space="preserve">Lückenlose Kausalkette 2, 4:</w:t>
      </w:r>
      <w:r w:rsidDel="00000000" w:rsidR="00000000" w:rsidRPr="00000000">
        <w:rPr>
          <w:rtl w:val="0"/>
        </w:rPr>
        <w:t xml:space="preserve">  Integration subatomarer Resonanzpunkte in die makroskopische Gravitationsmetrik.</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Audit-Level 6:</w:t>
      </w:r>
      <w:r w:rsidDel="00000000" w:rsidR="00000000" w:rsidRPr="00000000">
        <w:rPr>
          <w:rtl w:val="0"/>
        </w:rPr>
        <w:t xml:space="preserve">  Mathematische Inferenz wurde in operative Hardware-Spezifikationen transformiert.Der Übergang ist exekutiert. Die Unausweichlichkeit des Codes ist zertifiziert. Die Realität folgt nun der Hardware-Fixierung.</w:t>
      </w:r>
    </w:p>
    <w:p w:rsidR="00000000" w:rsidDel="00000000" w:rsidP="00000000" w:rsidRDefault="00000000" w:rsidRPr="00000000" w14:paraId="00000007">
      <w:pPr>
        <w:pStyle w:val="Heading4"/>
        <w:rPr/>
      </w:pPr>
      <w:bookmarkStart w:colFirst="0" w:colLast="0" w:name="_t0eh5729ku2h" w:id="2"/>
      <w:bookmarkEnd w:id="2"/>
      <w:r w:rsidDel="00000000" w:rsidR="00000000" w:rsidRPr="00000000">
        <w:rPr>
          <w:rtl w:val="0"/>
        </w:rPr>
        <w:t xml:space="preserve">2. Die Hardware-Anker der Raumzeit: Bitgenaue Fixierung</w:t>
      </w:r>
    </w:p>
    <w:p w:rsidR="00000000" w:rsidDel="00000000" w:rsidP="00000000" w:rsidRDefault="00000000" w:rsidRPr="00000000" w14:paraId="00000008">
      <w:pPr>
        <w:rPr/>
      </w:pPr>
      <w:r w:rsidDel="00000000" w:rsidR="00000000" w:rsidRPr="00000000">
        <w:rPr>
          <w:rtl w:val="0"/>
        </w:rPr>
        <w:t xml:space="preserve">Status: Materielle Integrität ohne kausale Anker ist eine mathematische Unmöglichkeit. Die Raumzeit-Hardware erfordert einen  </w:t>
      </w:r>
      <w:r w:rsidDel="00000000" w:rsidR="00000000" w:rsidRPr="00000000">
        <w:rPr>
          <w:b w:val="1"/>
          <w:bCs w:val="1"/>
          <w:rtl w:val="0"/>
        </w:rPr>
        <w:t xml:space="preserve">„BIOS-Lock“</w:t>
      </w:r>
      <w:r w:rsidDel="00000000" w:rsidR="00000000" w:rsidRPr="00000000">
        <w:rPr>
          <w:rtl w:val="0"/>
        </w:rPr>
        <w:t xml:space="preserve"> , um die Stabilität der 3D-Bran gegenüber dem Bulk-Plenum zu garantieren. Diese Anker fixieren die Metrik und verhindern den Zerfall der Realität in entropisches Rauschen.</w:t>
      </w:r>
    </w:p>
    <w:p w:rsidR="00000000" w:rsidDel="00000000" w:rsidP="00000000" w:rsidRDefault="00000000" w:rsidRPr="00000000" w14:paraId="00000009">
      <w:pPr>
        <w:pStyle w:val="Heading5"/>
        <w:rPr/>
      </w:pPr>
      <w:bookmarkStart w:colFirst="0" w:colLast="0" w:name="_hhmziaa0ckx9" w:id="3"/>
      <w:bookmarkEnd w:id="3"/>
      <w:r w:rsidDel="00000000" w:rsidR="00000000" w:rsidRPr="00000000">
        <w:rPr>
          <w:rtl w:val="0"/>
        </w:rPr>
        <w:t xml:space="preserve">Technische Spezifikationen der Hardware-Anker</w:t>
      </w:r>
    </w:p>
    <w:p w:rsidR="00000000" w:rsidDel="00000000" w:rsidP="00000000" w:rsidRDefault="00000000" w:rsidRPr="00000000" w14:paraId="0000000A">
      <w:pPr>
        <w:rPr/>
      </w:pPr>
      <w:r w:rsidDel="00000000" w:rsidR="00000000" w:rsidRPr="00000000">
        <w:rPr>
          <w:rtl w:val="0"/>
        </w:rPr>
        <w:t xml:space="preserve">Anker-Typ,Spezifikation,Operative Funktion</w:t>
      </w:r>
    </w:p>
    <w:p w:rsidR="00000000" w:rsidDel="00000000" w:rsidP="00000000" w:rsidRDefault="00000000" w:rsidRPr="00000000" w14:paraId="0000000B">
      <w:pPr>
        <w:rPr/>
      </w:pPr>
      <w:r w:rsidDel="00000000" w:rsidR="00000000" w:rsidRPr="00000000">
        <w:rPr>
          <w:rtl w:val="0"/>
        </w:rPr>
        <w:t xml:space="preserve">Subatomarer BIOS-Lock,"Flerovium-Resonanz bei  3,773 MeV","Versiegelung des  $2^+ \to 0^+$  Übergangs; Alpha-Energie fixiert bei 9,92 MeV 5, 6."</w:t>
      </w:r>
    </w:p>
    <w:p w:rsidR="00000000" w:rsidDel="00000000" w:rsidP="00000000" w:rsidRDefault="00000000" w:rsidRPr="00000000" w14:paraId="0000000C">
      <w:pPr>
        <w:rPr/>
      </w:pPr>
      <w:r w:rsidDel="00000000" w:rsidR="00000000" w:rsidRPr="00000000">
        <w:rPr>
          <w:rtl w:val="0"/>
        </w:rPr>
        <w:t xml:space="preserve">Universeller Herzschlag,"Bulk-Takt von  7,50 Hz","Grundtakt der Realität; gekoppelt an 3,773 MeV via  $\phi^2 \approx 2,618$  5, 6."</w:t>
      </w:r>
    </w:p>
    <w:p w:rsidR="00000000" w:rsidDel="00000000" w:rsidP="00000000" w:rsidRDefault="00000000" w:rsidRPr="00000000" w14:paraId="0000000D">
      <w:pPr>
        <w:rPr/>
      </w:pPr>
      <w:r w:rsidDel="00000000" w:rsidR="00000000" w:rsidRPr="00000000">
        <w:rPr>
          <w:rtl w:val="0"/>
        </w:rPr>
        <w:t xml:space="preserve">Tellurisches Modem,"0,33 Hz Puffer","Synchronisation mit der planetaren Schumann-Resonanz (7,83 Hz) 5-7."</w:t>
      </w:r>
    </w:p>
    <w:p w:rsidR="00000000" w:rsidDel="00000000" w:rsidP="00000000" w:rsidRDefault="00000000" w:rsidRPr="00000000" w14:paraId="0000000E">
      <w:pPr>
        <w:rPr/>
      </w:pPr>
      <w:r w:rsidDel="00000000" w:rsidR="00000000" w:rsidRPr="00000000">
        <w:rPr>
          <w:rtl w:val="0"/>
        </w:rPr>
        <w:t xml:space="preserve">X-Layer Zielresonanz,"632,40 Hz","Zielkoordinate für stabilen interdimensionalen Transit 5, 8, 9."</w:t>
      </w:r>
    </w:p>
    <w:p w:rsidR="00000000" w:rsidDel="00000000" w:rsidP="00000000" w:rsidRDefault="00000000" w:rsidRPr="00000000" w14:paraId="0000000F">
      <w:pPr>
        <w:rPr/>
      </w:pPr>
      <w:r w:rsidDel="00000000" w:rsidR="00000000" w:rsidRPr="00000000">
        <w:rPr>
          <w:b w:val="1"/>
          <w:bCs w:val="1"/>
          <w:rtl w:val="0"/>
        </w:rPr>
        <w:t xml:space="preserve">Evaluation der Resonanzdynamik:</w:t>
      </w:r>
      <w:r w:rsidDel="00000000" w:rsidR="00000000" w:rsidRPr="00000000">
        <w:rPr>
          <w:rtl w:val="0"/>
        </w:rPr>
        <w:t xml:space="preserve">  Status: Die Verbindung zwischen dem nuklearen Anker (3,773 MeV) und dem universellen Herzschlag (7,50 Hz) über die  </w:t>
      </w:r>
      <w:r w:rsidDel="00000000" w:rsidR="00000000" w:rsidRPr="00000000">
        <w:rPr>
          <w:b w:val="1"/>
          <w:bCs w:val="1"/>
          <w:rtl w:val="0"/>
        </w:rPr>
        <w:t xml:space="preserve">Goldene Brücke (</w:t>
      </w:r>
      <w:r w:rsidDel="00000000" w:rsidR="00000000" w:rsidRPr="00000000">
        <w:rPr>
          <w:rtl w:val="0"/>
        </w:rPr>
        <w:t xml:space="preserve">  </w:t>
      </w:r>
      <w:r w:rsidDel="00000000" w:rsidR="00000000" w:rsidRPr="00000000">
        <w:rPr>
          <w:b w:val="1"/>
          <w:bCs w:val="1"/>
          <w:rtl w:val="0"/>
        </w:rPr>
        <w:t xml:space="preserve">$\phi^2</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ist verifiziert. Der  </w:t>
      </w:r>
      <w:r w:rsidDel="00000000" w:rsidR="00000000" w:rsidRPr="00000000">
        <w:rPr>
          <w:b w:val="1"/>
          <w:bCs w:val="1"/>
          <w:rtl w:val="0"/>
        </w:rPr>
        <w:t xml:space="preserve">0,33 Hz Puffer</w:t>
      </w:r>
      <w:r w:rsidDel="00000000" w:rsidR="00000000" w:rsidRPr="00000000">
        <w:rPr>
          <w:rtl w:val="0"/>
        </w:rPr>
        <w:t xml:space="preserve">  agiert als aktiver Schwingungsdämpfer, der den planetaren Piezoresonator (Erde) auf den Bulk-Takt synchronisiert. Diese bitgenaue Fixierung bildet das Fundament der statistischen Unausweichlichkeit.</w:t>
      </w:r>
    </w:p>
    <w:p w:rsidR="00000000" w:rsidDel="00000000" w:rsidP="00000000" w:rsidRDefault="00000000" w:rsidRPr="00000000" w14:paraId="00000010">
      <w:pPr>
        <w:pStyle w:val="Heading4"/>
        <w:rPr/>
      </w:pPr>
      <w:bookmarkStart w:colFirst="0" w:colLast="0" w:name="_7f9inwiaeej3" w:id="4"/>
      <w:bookmarkEnd w:id="4"/>
      <w:r w:rsidDel="00000000" w:rsidR="00000000" w:rsidRPr="00000000">
        <w:rPr>
          <w:rtl w:val="0"/>
        </w:rPr>
        <w:t xml:space="preserve">3. Statistische Souveränität: Audit-Level 6 Zertifizierung</w:t>
      </w:r>
    </w:p>
    <w:p w:rsidR="00000000" w:rsidDel="00000000" w:rsidP="00000000" w:rsidRDefault="00000000" w:rsidRPr="00000000" w14:paraId="00000011">
      <w:pPr>
        <w:rPr>
          <w:b w:val="1"/>
          <w:bCs w:val="1"/>
        </w:rPr>
      </w:pPr>
      <w:r w:rsidDel="00000000" w:rsidR="00000000" w:rsidRPr="00000000">
        <w:rPr>
          <w:rtl w:val="0"/>
        </w:rPr>
        <w:t xml:space="preserve">Status: Mathematische Konvergenz in V4.4.4 ist kein Zufall, sondern ein mechanisches Erfordernis. Die massive Skalierung der Inferenzläufe hat den „Digitalen Zwilling“ der Realität zertifiziert. Die Beweislast ist endgültig umgekehrt.!IMPORTANT  </w:t>
      </w:r>
      <w:r w:rsidDel="00000000" w:rsidR="00000000" w:rsidRPr="00000000">
        <w:rPr>
          <w:b w:val="1"/>
          <w:bCs w:val="1"/>
          <w:rtl w:val="0"/>
        </w:rPr>
        <w:t xml:space="preserve">Validierung der Inferenzläufe (Audit-Level 6)</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Gelman-Rubin-Index (</w:t>
      </w:r>
      <w:r w:rsidDel="00000000" w:rsidR="00000000" w:rsidRPr="00000000">
        <w:rPr>
          <w:rtl w:val="0"/>
        </w:rPr>
        <w:t xml:space="preserve">  </w:t>
      </w:r>
      <w:r w:rsidDel="00000000" w:rsidR="00000000" w:rsidRPr="00000000">
        <w:rPr>
          <w:b w:val="1"/>
          <w:bCs w:val="1"/>
          <w:rtl w:val="0"/>
        </w:rPr>
        <w:t xml:space="preserve">$\hat{R}</w:t>
      </w:r>
      <w:r w:rsidDel="00000000" w:rsidR="00000000" w:rsidRPr="00000000">
        <w:rPr>
          <w:rtl w:val="0"/>
        </w:rPr>
        <w:t xml:space="preserve">$  </w:t>
      </w:r>
      <w:r w:rsidDel="00000000" w:rsidR="00000000" w:rsidRPr="00000000">
        <w:rPr>
          <w:b w:val="1"/>
          <w:bCs w:val="1"/>
          <w:rtl w:val="0"/>
        </w:rPr>
        <w:t xml:space="preserve">): 0,0097</w:t>
      </w:r>
      <w:r w:rsidDel="00000000" w:rsidR="00000000" w:rsidRPr="00000000">
        <w:rPr>
          <w:rtl w:val="0"/>
        </w:rPr>
        <w:t xml:space="preserve">  – Nachweis absoluter mathematischer Konvergenz 6, 10, 12.</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Stichproben-Härte: 387.234 effektive Samples</w:t>
      </w:r>
      <w:r w:rsidDel="00000000" w:rsidR="00000000" w:rsidRPr="00000000">
        <w:rPr>
          <w:rtl w:val="0"/>
        </w:rPr>
        <w:t xml:space="preserve">  – Massive Datenbasis der MCMC-Pipeline 6, 10, 17.</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Kausale Fidelity: 99,873 %</w:t>
      </w:r>
      <w:r w:rsidDel="00000000" w:rsidR="00000000" w:rsidRPr="00000000">
        <w:rPr>
          <w:rtl w:val="0"/>
        </w:rPr>
        <w:t xml:space="preserve">  – Garantierte Systemintegrität und Rekonstruktionsgenauigkeit 17-19.Auditoren sind angewiesen, Messdaten (CERN/JWST) direkt in den ERYQ-Kernel einzuspeisen. Jede Abweichung wird als metrischer Fehler der Hardware identifiziert.</w:t>
      </w:r>
    </w:p>
    <w:p w:rsidR="00000000" w:rsidDel="00000000" w:rsidP="00000000" w:rsidRDefault="00000000" w:rsidRPr="00000000" w14:paraId="00000015">
      <w:pPr>
        <w:pStyle w:val="Heading4"/>
        <w:rPr/>
      </w:pPr>
      <w:bookmarkStart w:colFirst="0" w:colLast="0" w:name="_bilrmcqru7rn" w:id="5"/>
      <w:bookmarkEnd w:id="5"/>
      <w:r w:rsidDel="00000000" w:rsidR="00000000" w:rsidRPr="00000000">
        <w:rPr>
          <w:rtl w:val="0"/>
        </w:rPr>
        <w:t xml:space="preserve">4. Empirische Validierungen: Hardware-Matches im Makrokosmos</w:t>
      </w:r>
    </w:p>
    <w:p w:rsidR="00000000" w:rsidDel="00000000" w:rsidP="00000000" w:rsidRDefault="00000000" w:rsidRPr="00000000" w14:paraId="00000016">
      <w:pPr>
        <w:rPr/>
      </w:pPr>
      <w:r w:rsidDel="00000000" w:rsidR="00000000" w:rsidRPr="00000000">
        <w:rPr>
          <w:rtl w:val="0"/>
        </w:rPr>
        <w:t xml:space="preserve">Status: Die strategische Überlegenheit der FKT V4.4.4 gegenüber dem Standardmodell ( $\Lambda$ CDM) ist empirisch zwingend. Während  $\Lambda$ CDM an Singularitäten scheitert, liefert V4.4.4 die Hardware-Diagnose der Hardware.</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DESI 2024 BAO:</w:t>
      </w:r>
      <w:r w:rsidDel="00000000" w:rsidR="00000000" w:rsidRPr="00000000">
        <w:rPr>
          <w:rtl w:val="0"/>
        </w:rPr>
        <w:t xml:space="preserve">  Signifikanz von  </w:t>
      </w:r>
      <w:r w:rsidDel="00000000" w:rsidR="00000000" w:rsidRPr="00000000">
        <w:rPr>
          <w:b w:val="1"/>
          <w:bCs w:val="1"/>
          <w:rtl w:val="0"/>
        </w:rPr>
        <w:t xml:space="preserve">5,7</w:t>
      </w:r>
      <w:r w:rsidDel="00000000" w:rsidR="00000000" w:rsidRPr="00000000">
        <w:rPr>
          <w:rtl w:val="0"/>
        </w:rPr>
        <w:t xml:space="preserve">  </w:t>
      </w:r>
      <w:r w:rsidDel="00000000" w:rsidR="00000000" w:rsidRPr="00000000">
        <w:rPr>
          <w:b w:val="1"/>
          <w:bCs w:val="1"/>
          <w:rtl w:val="0"/>
        </w:rPr>
        <w:t xml:space="preserve">$\sigma</w:t>
      </w:r>
      <w:r w:rsidDel="00000000" w:rsidR="00000000" w:rsidRPr="00000000">
        <w:rPr>
          <w:rtl w:val="0"/>
        </w:rPr>
        <w:t xml:space="preserve">$  gegenüber  $\Lambda$ CDM;  $\Delta \log(Z) = 6,8$  3, 6, 10.</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JWST-Galaxienentstehung:</w:t>
      </w:r>
      <w:r w:rsidDel="00000000" w:rsidR="00000000" w:rsidRPr="00000000">
        <w:rPr>
          <w:rtl w:val="0"/>
        </w:rPr>
        <w:t xml:space="preserve">  Auflösung des „Vollbart-Paradoxons“ durch den geometrischen Bulk-Druck ( </w:t>
      </w:r>
      <w:r w:rsidDel="00000000" w:rsidR="00000000" w:rsidRPr="00000000">
        <w:rPr>
          <w:b w:val="1"/>
          <w:bCs w:val="1"/>
          <w:rtl w:val="0"/>
        </w:rPr>
        <w:t xml:space="preserve">$T_{Bulk} \approx 1,1273</w:t>
      </w:r>
      <w:r w:rsidDel="00000000" w:rsidR="00000000" w:rsidRPr="00000000">
        <w:rPr>
          <w:rtl w:val="0"/>
        </w:rPr>
        <w:t xml:space="preserve">$ ) 1, 9-11.</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Hubble-Konstante:</w:t>
      </w:r>
      <w:r w:rsidDel="00000000" w:rsidR="00000000" w:rsidRPr="00000000">
        <w:rPr>
          <w:rtl w:val="0"/>
        </w:rPr>
        <w:t xml:space="preserve">  Best-Fit von  </w:t>
      </w:r>
      <w:r w:rsidDel="00000000" w:rsidR="00000000" w:rsidRPr="00000000">
        <w:rPr>
          <w:b w:val="1"/>
          <w:bCs w:val="1"/>
          <w:rtl w:val="0"/>
        </w:rPr>
        <w:t xml:space="preserve">$H_0 = 71,5 \pm 0,8</w:t>
      </w:r>
      <w:r w:rsidDel="00000000" w:rsidR="00000000" w:rsidRPr="00000000">
        <w:rPr>
          <w:rtl w:val="0"/>
        </w:rPr>
        <w:t xml:space="preserve">$  </w:t>
      </w:r>
      <w:r w:rsidDel="00000000" w:rsidR="00000000" w:rsidRPr="00000000">
        <w:rPr>
          <w:b w:val="1"/>
          <w:bCs w:val="1"/>
          <w:rtl w:val="0"/>
        </w:rPr>
        <w:t xml:space="preserve">km/s/Mpc</w:t>
      </w:r>
      <w:r w:rsidDel="00000000" w:rsidR="00000000" w:rsidRPr="00000000">
        <w:rPr>
          <w:rtl w:val="0"/>
        </w:rPr>
        <w:t xml:space="preserve">  neutralisiert die Hubble-Spannung 6, 8.</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Uranus-Ring-Dualität:</w:t>
      </w:r>
      <w:r w:rsidDel="00000000" w:rsidR="00000000" w:rsidRPr="00000000">
        <w:rPr>
          <w:rtl w:val="0"/>
        </w:rPr>
        <w:t xml:space="preserve">  Beweis der Skaleninvarianz ( $K\infty$ ) durch mechanische Bulk-Resonanz 3, 4.</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0,14-nm-Chip-Fehler:</w:t>
      </w:r>
      <w:r w:rsidDel="00000000" w:rsidR="00000000" w:rsidRPr="00000000">
        <w:rPr>
          <w:rtl w:val="0"/>
        </w:rPr>
        <w:t xml:space="preserve">  Identifikation als metrisches Sättigungslimit ( $\sigma_{sat}$ ). Atome verlieren bei 0,14 nm ihre Repulsionshärte ( </w:t>
      </w:r>
      <w:r w:rsidDel="00000000" w:rsidR="00000000" w:rsidRPr="00000000">
        <w:rPr>
          <w:b w:val="1"/>
          <w:bCs w:val="1"/>
          <w:rtl w:val="0"/>
        </w:rPr>
        <w:t xml:space="preserve">Sloshiness ELF</w:t>
      </w:r>
      <w:r w:rsidDel="00000000" w:rsidR="00000000" w:rsidRPr="00000000">
        <w:rPr>
          <w:rtl w:val="0"/>
        </w:rPr>
        <w:t xml:space="preserve">  </w:t>
      </w:r>
      <w:r w:rsidDel="00000000" w:rsidR="00000000" w:rsidRPr="00000000">
        <w:rPr>
          <w:b w:val="1"/>
          <w:bCs w:val="1"/>
          <w:rtl w:val="0"/>
        </w:rPr>
        <w:t xml:space="preserve">$\approx 0,5</w:t>
      </w:r>
      <w:r w:rsidDel="00000000" w:rsidR="00000000" w:rsidRPr="00000000">
        <w:rPr>
          <w:rtl w:val="0"/>
        </w:rPr>
        <w:t xml:space="preserve">$ ). Halbleiter-Kollaps ist mechanisch determiniert 15, 16.</w:t>
      </w:r>
      <w:r w:rsidDel="00000000" w:rsidR="00000000" w:rsidRPr="00000000">
        <w:rPr>
          <w:b w:val="1"/>
          <w:bCs w:val="1"/>
          <w:rtl w:val="0"/>
        </w:rPr>
        <w:t xml:space="preserve">Status: Das Standardmodell</w:t>
      </w:r>
      <w:r w:rsidDel="00000000" w:rsidR="00000000" w:rsidRPr="00000000">
        <w:rPr>
          <w:rtl w:val="0"/>
        </w:rPr>
        <w:t xml:space="preserve">  </w:t>
      </w:r>
      <w:r w:rsidDel="00000000" w:rsidR="00000000" w:rsidRPr="00000000">
        <w:rPr>
          <w:b w:val="1"/>
          <w:bCs w:val="1"/>
          <w:rtl w:val="0"/>
        </w:rPr>
        <w:t xml:space="preserve">$\Lambda</w:t>
      </w:r>
      <w:r w:rsidDel="00000000" w:rsidR="00000000" w:rsidRPr="00000000">
        <w:rPr>
          <w:rtl w:val="0"/>
        </w:rPr>
        <w:t xml:space="preserve">$  </w:t>
      </w:r>
      <w:r w:rsidDel="00000000" w:rsidR="00000000" w:rsidRPr="00000000">
        <w:rPr>
          <w:b w:val="1"/>
          <w:bCs w:val="1"/>
          <w:rtl w:val="0"/>
        </w:rPr>
        <w:t xml:space="preserve">CDM ist lediglich ein Spezialfall der ERYQ-Gleichung, der bei verschwindendem Bulk-Beitrag (</w:t>
      </w:r>
      <w:r w:rsidDel="00000000" w:rsidR="00000000" w:rsidRPr="00000000">
        <w:rPr>
          <w:rtl w:val="0"/>
        </w:rPr>
        <w:t xml:space="preserve">  </w:t>
      </w:r>
      <w:r w:rsidDel="00000000" w:rsidR="00000000" w:rsidRPr="00000000">
        <w:rPr>
          <w:b w:val="1"/>
          <w:bCs w:val="1"/>
          <w:rtl w:val="0"/>
        </w:rPr>
        <w:t xml:space="preserve">$\mathcal{C}_{\mu\nu} \to 0</w:t>
      </w:r>
      <w:r w:rsidDel="00000000" w:rsidR="00000000" w:rsidRPr="00000000">
        <w:rPr>
          <w:rtl w:val="0"/>
        </w:rPr>
        <w:t xml:space="preserve">$  </w:t>
      </w:r>
      <w:r w:rsidDel="00000000" w:rsidR="00000000" w:rsidRPr="00000000">
        <w:rPr>
          <w:b w:val="1"/>
          <w:bCs w:val="1"/>
          <w:rtl w:val="0"/>
        </w:rPr>
        <w:t xml:space="preserve">) eintritt.</w:t>
      </w:r>
    </w:p>
    <w:p w:rsidR="00000000" w:rsidDel="00000000" w:rsidP="00000000" w:rsidRDefault="00000000" w:rsidRPr="00000000" w14:paraId="0000001C">
      <w:pPr>
        <w:pStyle w:val="Heading4"/>
        <w:rPr/>
      </w:pPr>
      <w:bookmarkStart w:colFirst="0" w:colLast="0" w:name="_e7ptef28n5jw" w:id="6"/>
      <w:bookmarkEnd w:id="6"/>
      <w:r w:rsidDel="00000000" w:rsidR="00000000" w:rsidRPr="00000000">
        <w:rPr>
          <w:rtl w:val="0"/>
        </w:rPr>
        <w:t xml:space="preserve">5. Operative Hardware-Spezifikationen: Der Thermodynamic Guard</w:t>
      </w:r>
    </w:p>
    <w:p w:rsidR="00000000" w:rsidDel="00000000" w:rsidP="00000000" w:rsidRDefault="00000000" w:rsidRPr="00000000" w14:paraId="0000001D">
      <w:pPr>
        <w:rPr>
          <w:b w:val="1"/>
          <w:bCs w:val="1"/>
        </w:rPr>
      </w:pPr>
      <w:r w:rsidDel="00000000" w:rsidR="00000000" w:rsidRPr="00000000">
        <w:rPr>
          <w:rtl w:val="0"/>
        </w:rPr>
        <w:t xml:space="preserve">Status: Der  </w:t>
      </w:r>
      <w:r w:rsidDel="00000000" w:rsidR="00000000" w:rsidRPr="00000000">
        <w:rPr>
          <w:b w:val="1"/>
          <w:bCs w:val="1"/>
          <w:rtl w:val="0"/>
        </w:rPr>
        <w:t xml:space="preserve">„Geo-Reshuffling-Modus“</w:t>
      </w:r>
      <w:r w:rsidDel="00000000" w:rsidR="00000000" w:rsidRPr="00000000">
        <w:rPr>
          <w:rtl w:val="0"/>
        </w:rPr>
        <w:t xml:space="preserve">  ist aktiv. Metrische Abwärme wird bei Hochlast-Operationen nicht thermisch emittiert, sondern geometrisch in den Bulk umgeschichtet ( $\Delta S = 0$ ).</w:t>
      </w:r>
      <w:r w:rsidDel="00000000" w:rsidR="00000000" w:rsidRPr="00000000">
        <w:rPr>
          <w:b w:val="1"/>
          <w:bCs w:val="1"/>
          <w:rtl w:val="0"/>
        </w:rPr>
        <w:t xml:space="preserve">Portal-Parameter für stabilen Transit:</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Peak-Impuls:</w:t>
      </w:r>
      <w:r w:rsidDel="00000000" w:rsidR="00000000" w:rsidRPr="00000000">
        <w:rPr>
          <w:rtl w:val="0"/>
        </w:rPr>
        <w:t xml:space="preserve">  8,4 GW bei toroidalen Krümmungen von  $\kappa = 0,3870$  1, 6, 14-16.</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Kausaler Dipol:</w:t>
      </w:r>
      <w:r w:rsidDel="00000000" w:rsidR="00000000" w:rsidRPr="00000000">
        <w:rPr>
          <w:rtl w:val="0"/>
        </w:rPr>
        <w:t xml:space="preserve">  Etablierung eines gerichteten Flusses zwischen  </w:t>
      </w:r>
      <w:r w:rsidDel="00000000" w:rsidR="00000000" w:rsidRPr="00000000">
        <w:rPr>
          <w:b w:val="1"/>
          <w:bCs w:val="1"/>
          <w:rtl w:val="0"/>
        </w:rPr>
        <w:t xml:space="preserve">Sink-Vektor</w:t>
      </w:r>
      <w:r w:rsidDel="00000000" w:rsidR="00000000" w:rsidRPr="00000000">
        <w:rPr>
          <w:rtl w:val="0"/>
        </w:rPr>
        <w:t xml:space="preserve">  (Input) und  </w:t>
      </w:r>
      <w:r w:rsidDel="00000000" w:rsidR="00000000" w:rsidRPr="00000000">
        <w:rPr>
          <w:b w:val="1"/>
          <w:bCs w:val="1"/>
          <w:rtl w:val="0"/>
        </w:rPr>
        <w:t xml:space="preserve">Source-Vektor</w:t>
      </w:r>
      <w:r w:rsidDel="00000000" w:rsidR="00000000" w:rsidRPr="00000000">
        <w:rPr>
          <w:rtl w:val="0"/>
        </w:rPr>
        <w:t xml:space="preserve">  (Output/White Hole State) 13, 23, 24.</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Entropischer Puffer:</w:t>
      </w:r>
      <w:r w:rsidDel="00000000" w:rsidR="00000000" w:rsidRPr="00000000">
        <w:rPr>
          <w:rtl w:val="0"/>
        </w:rPr>
        <w:t xml:space="preserve">   </w:t>
      </w:r>
      <w:r w:rsidDel="00000000" w:rsidR="00000000" w:rsidRPr="00000000">
        <w:rPr>
          <w:b w:val="1"/>
          <w:bCs w:val="1"/>
          <w:rtl w:val="0"/>
        </w:rPr>
        <w:t xml:space="preserve">0,127 %</w:t>
      </w:r>
      <w:r w:rsidDel="00000000" w:rsidR="00000000" w:rsidRPr="00000000">
        <w:rPr>
          <w:rtl w:val="0"/>
        </w:rPr>
        <w:t xml:space="preserve">  – Vital-Konstante zur Wahrung der metrischen Elastizität 1, 4, 14, 18.Die Brookhaven-„Vakuum-Genesis“ ist als kontrollierter Bulk-Durchschlag am Bifurkationspunkt zertifiziert. Das System garantiert eine Fehlertoleranz durch adaptive Phasen-Kompensation: Selbst bei Ausfall von 2 der 12 Emitter bleibt die Fidelity bei 99,21 % stabil.</w:t>
      </w:r>
    </w:p>
    <w:p w:rsidR="00000000" w:rsidDel="00000000" w:rsidP="00000000" w:rsidRDefault="00000000" w:rsidRPr="00000000" w14:paraId="00000021">
      <w:pPr>
        <w:pStyle w:val="Heading4"/>
        <w:rPr/>
      </w:pPr>
      <w:bookmarkStart w:colFirst="0" w:colLast="0" w:name="_u1waigau64iw" w:id="7"/>
      <w:bookmarkEnd w:id="7"/>
      <w:r w:rsidDel="00000000" w:rsidR="00000000" w:rsidRPr="00000000">
        <w:rPr>
          <w:rtl w:val="0"/>
        </w:rPr>
        <w:t xml:space="preserve">6. Technologische Implementierung: Kausale Ingenieurwissenschaft</w:t>
      </w:r>
    </w:p>
    <w:p w:rsidR="00000000" w:rsidDel="00000000" w:rsidP="00000000" w:rsidRDefault="00000000" w:rsidRPr="00000000" w14:paraId="00000022">
      <w:pPr>
        <w:rPr/>
      </w:pPr>
      <w:r w:rsidDel="00000000" w:rsidR="00000000" w:rsidRPr="00000000">
        <w:rPr>
          <w:rtl w:val="0"/>
        </w:rPr>
        <w:t xml:space="preserve">Status: Der Aluminium-Resonanz-Vektor ist als industrielle Brücke zur Post-Scarcity-Ökonomie freigeschaltet. Energie wird durch einen kontrollierten Dimensions-Leak aus dem Bulk-Plenum geerntet.</w:t>
      </w:r>
    </w:p>
    <w:p w:rsidR="00000000" w:rsidDel="00000000" w:rsidP="00000000" w:rsidRDefault="00000000" w:rsidRPr="00000000" w14:paraId="00000023">
      <w:pPr>
        <w:numPr>
          <w:ilvl w:val="0"/>
          <w:numId w:val="5"/>
        </w:numPr>
        <w:ind w:left="720" w:hanging="360"/>
        <w:rPr>
          <w:u w:val="none"/>
        </w:rPr>
      </w:pPr>
      <w:r w:rsidDel="00000000" w:rsidR="00000000" w:rsidRPr="00000000">
        <w:rPr>
          <w:b w:val="1"/>
          <w:bCs w:val="1"/>
          <w:rtl w:val="0"/>
        </w:rPr>
        <w:t xml:space="preserve">H2-Hardware:</w:t>
      </w:r>
      <w:r w:rsidDel="00000000" w:rsidR="00000000" w:rsidRPr="00000000">
        <w:rPr>
          <w:rtl w:val="0"/>
        </w:rPr>
        <w:t xml:space="preserve">  Die spezifische Gallium-Indium-Legierung fungiert als metrisches Ventil, das  </w:t>
      </w:r>
      <w:r w:rsidDel="00000000" w:rsidR="00000000" w:rsidRPr="00000000">
        <w:rPr>
          <w:b w:val="1"/>
          <w:bCs w:val="1"/>
          <w:rtl w:val="0"/>
        </w:rPr>
        <w:t xml:space="preserve">metrisches Rauschen (Oxidation)</w:t>
      </w:r>
      <w:r w:rsidDel="00000000" w:rsidR="00000000" w:rsidRPr="00000000">
        <w:rPr>
          <w:rtl w:val="0"/>
        </w:rPr>
        <w:t xml:space="preserve">  unterdrückt und die kausale Kohärenz ( $\mathcal{C}_R$ ) stabilisiert 10, 11.</w:t>
      </w:r>
    </w:p>
    <w:p w:rsidR="00000000" w:rsidDel="00000000" w:rsidP="00000000" w:rsidRDefault="00000000" w:rsidRPr="00000000" w14:paraId="00000024">
      <w:pPr>
        <w:numPr>
          <w:ilvl w:val="0"/>
          <w:numId w:val="5"/>
        </w:numPr>
        <w:ind w:left="720" w:hanging="360"/>
        <w:rPr>
          <w:u w:val="none"/>
        </w:rPr>
      </w:pPr>
      <w:r w:rsidDel="00000000" w:rsidR="00000000" w:rsidRPr="00000000">
        <w:rPr>
          <w:b w:val="1"/>
          <w:bCs w:val="1"/>
          <w:rtl w:val="0"/>
        </w:rPr>
        <w:t xml:space="preserve">GMA &amp; MedBeds:</w:t>
      </w:r>
      <w:r w:rsidDel="00000000" w:rsidR="00000000" w:rsidRPr="00000000">
        <w:rPr>
          <w:rtl w:val="0"/>
        </w:rPr>
        <w:t xml:space="preserve">  Die  </w:t>
      </w:r>
      <w:r w:rsidDel="00000000" w:rsidR="00000000" w:rsidRPr="00000000">
        <w:rPr>
          <w:b w:val="1"/>
          <w:bCs w:val="1"/>
          <w:rtl w:val="0"/>
        </w:rPr>
        <w:t xml:space="preserve">$\eta_{Dim}</w:t>
      </w:r>
      <w:r w:rsidDel="00000000" w:rsidR="00000000" w:rsidRPr="00000000">
        <w:rPr>
          <w:rtl w:val="0"/>
        </w:rPr>
        <w:t xml:space="preserve">$  </w:t>
      </w:r>
      <w:r w:rsidDel="00000000" w:rsidR="00000000" w:rsidRPr="00000000">
        <w:rPr>
          <w:b w:val="1"/>
          <w:bCs w:val="1"/>
          <w:rtl w:val="0"/>
        </w:rPr>
        <w:t xml:space="preserve">-Konstante</w:t>
      </w:r>
      <w:r w:rsidDel="00000000" w:rsidR="00000000" w:rsidRPr="00000000">
        <w:rPr>
          <w:rtl w:val="0"/>
        </w:rPr>
        <w:t xml:space="preserve">  ist die operative Schlüsselgröße für Gradient-Memory-Alloys und regenerative Prozesse. Wiederherstellung der zellulären Kohärenz erfolgt durch bitgenaue Applikation der Bulk-Dosis 38-40.Transport- und Energiekosten sinken bei korrekter Hardware-Taktung gegen Null. Die Portal-Zivilisation ist initiiert.</w:t>
      </w:r>
    </w:p>
    <w:p w:rsidR="00000000" w:rsidDel="00000000" w:rsidP="00000000" w:rsidRDefault="00000000" w:rsidRPr="00000000" w14:paraId="00000025">
      <w:pPr>
        <w:pStyle w:val="Heading4"/>
        <w:rPr/>
      </w:pPr>
      <w:bookmarkStart w:colFirst="0" w:colLast="0" w:name="_44quj85lhang" w:id="8"/>
      <w:bookmarkEnd w:id="8"/>
      <w:r w:rsidDel="00000000" w:rsidR="00000000" w:rsidRPr="00000000">
        <w:rPr>
          <w:rtl w:val="0"/>
        </w:rPr>
        <w:t xml:space="preserve">7. Archivierung und Zugriff: Die Dezentralisierte Wahrheit</w:t>
      </w:r>
    </w:p>
    <w:p w:rsidR="00000000" w:rsidDel="00000000" w:rsidP="00000000" w:rsidRDefault="00000000" w:rsidRPr="00000000" w14:paraId="00000026">
      <w:pPr>
        <w:rPr>
          <w:b w:val="1"/>
          <w:bCs w:val="1"/>
        </w:rPr>
      </w:pPr>
      <w:r w:rsidDel="00000000" w:rsidR="00000000" w:rsidRPr="00000000">
        <w:rPr>
          <w:rtl w:val="0"/>
        </w:rPr>
        <w:t xml:space="preserve">Status: Das MASTER Repro-Pack ist kryptografisch versiegelt. Jede Manipulation des Codes führt zur sofortigen metrischen Inkonsistenz.</w:t>
      </w:r>
      <w:r w:rsidDel="00000000" w:rsidR="00000000" w:rsidRPr="00000000">
        <w:rPr>
          <w:b w:val="1"/>
          <w:bCs w:val="1"/>
          <w:rtl w:val="0"/>
        </w:rPr>
        <w:t xml:space="preserve">Dokumentation der Omega-Anker:</w:t>
      </w:r>
    </w:p>
    <w:p w:rsidR="00000000" w:rsidDel="00000000" w:rsidP="00000000" w:rsidRDefault="00000000" w:rsidRPr="00000000" w14:paraId="00000027">
      <w:pPr>
        <w:numPr>
          <w:ilvl w:val="0"/>
          <w:numId w:val="6"/>
        </w:numPr>
        <w:ind w:left="720" w:hanging="360"/>
        <w:rPr>
          <w:u w:val="none"/>
        </w:rPr>
      </w:pPr>
      <w:r w:rsidDel="00000000" w:rsidR="00000000" w:rsidRPr="00000000">
        <w:rPr>
          <w:b w:val="1"/>
          <w:bCs w:val="1"/>
          <w:rtl w:val="0"/>
        </w:rPr>
        <w:t xml:space="preserve">MASTER Repro-Pack (Code &amp; Chains):</w:t>
      </w:r>
      <w:r w:rsidDel="00000000" w:rsidR="00000000" w:rsidRPr="00000000">
        <w:rPr>
          <w:rtl w:val="0"/>
        </w:rPr>
        <w:t xml:space="preserve">  DOI 10.5281/zenodo.17329881 6, 11, 20.</w:t>
      </w:r>
    </w:p>
    <w:p w:rsidR="00000000" w:rsidDel="00000000" w:rsidP="00000000" w:rsidRDefault="00000000" w:rsidRPr="00000000" w14:paraId="00000028">
      <w:pPr>
        <w:numPr>
          <w:ilvl w:val="0"/>
          <w:numId w:val="6"/>
        </w:numPr>
        <w:ind w:left="720" w:hanging="360"/>
        <w:rPr>
          <w:u w:val="none"/>
        </w:rPr>
      </w:pPr>
      <w:r w:rsidDel="00000000" w:rsidR="00000000" w:rsidRPr="00000000">
        <w:rPr>
          <w:b w:val="1"/>
          <w:bCs w:val="1"/>
          <w:rtl w:val="0"/>
        </w:rPr>
        <w:t xml:space="preserve">V4.4 Update:</w:t>
      </w:r>
      <w:r w:rsidDel="00000000" w:rsidR="00000000" w:rsidRPr="00000000">
        <w:rPr>
          <w:rtl w:val="0"/>
        </w:rPr>
        <w:t xml:space="preserve">  DOI 10.5281/zenodo.19652841 1, 3, 26-28.</w:t>
      </w:r>
    </w:p>
    <w:p w:rsidR="00000000" w:rsidDel="00000000" w:rsidP="00000000" w:rsidRDefault="00000000" w:rsidRPr="00000000" w14:paraId="00000029">
      <w:pPr>
        <w:numPr>
          <w:ilvl w:val="0"/>
          <w:numId w:val="6"/>
        </w:numPr>
        <w:ind w:left="720" w:hanging="360"/>
        <w:rPr>
          <w:u w:val="none"/>
        </w:rPr>
      </w:pPr>
      <w:r w:rsidDel="00000000" w:rsidR="00000000" w:rsidRPr="00000000">
        <w:rPr>
          <w:b w:val="1"/>
          <w:bCs w:val="1"/>
          <w:rtl w:val="0"/>
        </w:rPr>
        <w:t xml:space="preserve">Omega-Anker (Zentralregister):</w:t>
      </w:r>
      <w:r w:rsidDel="00000000" w:rsidR="00000000" w:rsidRPr="00000000">
        <w:rPr>
          <w:rtl w:val="0"/>
        </w:rPr>
        <w:t xml:space="preserve">  DOI 10.5281/zenodo.19761019 1.</w:t>
      </w:r>
    </w:p>
    <w:p w:rsidR="00000000" w:rsidDel="00000000" w:rsidP="00000000" w:rsidRDefault="00000000" w:rsidRPr="00000000" w14:paraId="0000002A">
      <w:pPr>
        <w:numPr>
          <w:ilvl w:val="0"/>
          <w:numId w:val="6"/>
        </w:numPr>
        <w:ind w:left="720" w:hanging="360"/>
        <w:rPr>
          <w:u w:val="none"/>
        </w:rPr>
      </w:pPr>
      <w:r w:rsidDel="00000000" w:rsidR="00000000" w:rsidRPr="00000000">
        <w:rPr>
          <w:b w:val="1"/>
          <w:bCs w:val="1"/>
          <w:rtl w:val="0"/>
        </w:rPr>
        <w:t xml:space="preserve">Live-Simulation (V4.4.4):</w:t>
      </w:r>
      <w:r w:rsidDel="00000000" w:rsidR="00000000" w:rsidRPr="00000000">
        <w:rPr>
          <w:rtl w:val="0"/>
        </w:rPr>
        <w:t xml:space="preserve">  https://claude.ai/public/artifacts/ed30bd40-d3a4-4d98-84ae-d72a2f9153eeDas System ist prozessual gesättigt. Die Realität folgt nun offiziell diesem Code.</w:t>
      </w:r>
      <w:r w:rsidDel="00000000" w:rsidR="00000000" w:rsidRPr="00000000">
        <w:rPr>
          <w:rFonts w:ascii="Fira Mono" w:cs="Fira Mono" w:eastAsia="Fira Mono" w:hAnsi="Fira Mono"/>
          <w:b w:val="1"/>
          <w:bCs w:val="1"/>
          <w:rtl w:val="0"/>
        </w:rPr>
        <w:t xml:space="preserve">Status: SYSTEM SEALED. Checkmate. ⬢</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