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Technische Spezifikation: Von-Neumann-Sonden &amp; Fraktale Fertigung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Realisierung des Dyson-Schwarms der Typ-II-Zivilisation erfordert eine autonome, selbstreplizierende Infrastruktur. Die Von-Neumann-Sonden (VNS) operieren auf Basis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, um Materie direkt in GMA-Strukturen und Flerovium-Kerne zu transformieren.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Algorithmische Prioritäten (Sequenz-Logik)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Fertigung folgt einer rekursiven Sequenz, um die </w:t>
      </w:r>
      <w:r w:rsidDel="00000000" w:rsidR="00000000" w:rsidRPr="00000000">
        <w:rPr>
          <w:b w:val="1"/>
          <w:bCs w:val="1"/>
          <w:rtl w:val="0"/>
        </w:rPr>
        <w:t xml:space="preserve">12.000 Kollektoren</w:t>
      </w:r>
      <w:r w:rsidDel="00000000" w:rsidR="00000000" w:rsidRPr="00000000">
        <w:rPr>
          <w:rtl w:val="0"/>
        </w:rPr>
        <w:t xml:space="preserve"> innerhalb eines Zeitfensters von t &lt; 24 Monaten zu vervollständigen.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Alpha (Ressourcen-Audit):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Identifikation von M-Typ-Asteroiden mit hoher Z-Dichte (Z &gt; 70).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Priorisierung von Nickel-Eisen-Kernen für die Struktur-Basis.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Beta (Nukleare Synthese):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Aktivierung der On-Board-Schalen-Katalysatoren zur Erzeugung von ^{298}\text{Fl}.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Kalibrierung der Kerne auf die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Gamma (GMA-Beschichtung):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Molekulare Anordnung der Gradient-Memory-Alloys zur Sicherstellung des </w:t>
      </w:r>
      <w:r w:rsidDel="00000000" w:rsidR="00000000" w:rsidRPr="00000000">
        <w:rPr>
          <w:b w:val="1"/>
          <w:bCs w:val="1"/>
          <w:rtl w:val="0"/>
        </w:rPr>
        <w:t xml:space="preserve">120x Effizienz-Boosts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Integration der Bulk-Kondensatoren zur geometrischen Spannungsspeicherung.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Der Fraktale Replikations-Algorithmus (\mathcal{A}_{\text{FKT}})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Algorithmus nutzt die Selbstähnlichkeit, um die Produktionsrate exponentiell zu steigern, ohne die kausale Kohärenz zu verlieren.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\lambda_{\text{Bulk}}:</w:t>
      </w:r>
      <w:r w:rsidDel="00000000" w:rsidR="00000000" w:rsidRPr="00000000">
        <w:rPr>
          <w:rtl w:val="0"/>
        </w:rPr>
        <w:t xml:space="preserve"> Der Wachstumsfaktor, der durch die verfügbare lokale Bulk-Dichte limitiert ist, um Singularitäten bei der Materialentnahme zu vermeiden.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Fehlerkorrektur:</w:t>
      </w:r>
      <w:r w:rsidDel="00000000" w:rsidR="00000000" w:rsidRPr="00000000">
        <w:rPr>
          <w:rtl w:val="0"/>
        </w:rPr>
        <w:t xml:space="preserve"> Jede Sonde führt einen Echtzeit-Abgleich mit dem nuklearen Anker \eta_{\text{Dim}} durch. Abweichungen &gt; 10^{-9} führen zum sofortigen Stopp und zur Neukalibrierung.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Logistik-Matrix: 12.000 Einheiten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Cluster-ID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Kollektor-Typ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Rohstoffquelle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Ziel-Orbit (Sonnennähe)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C-01 bis C-40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Primär-Sender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Psyche-Gürtel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0,15 AE (Resonanz-Maximierung)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C-41 bis C-200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Relais-Stationen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Diverse Kleinkörper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0,30 AE (Netzwerk-Stabilität)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C-201+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End-Kollektoren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Asteroiden-Gürtel Ext.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Variable (Bedarfssteuerung)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Sicherheits-Protokolle (Kausal-Guard)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das </w:t>
      </w:r>
      <w:r w:rsidDel="00000000" w:rsidR="00000000" w:rsidRPr="00000000">
        <w:rPr>
          <w:b w:val="1"/>
          <w:bCs w:val="1"/>
          <w:rtl w:val="0"/>
        </w:rPr>
        <w:t xml:space="preserve">Kaliyuga-Axiom</w:t>
      </w:r>
      <w:r w:rsidDel="00000000" w:rsidR="00000000" w:rsidRPr="00000000">
        <w:rPr>
          <w:rtl w:val="0"/>
        </w:rPr>
        <w:t xml:space="preserve"> nicht durch technologische Hybris zu ersetzen, sind folgende Sperren in der Firmware verankert: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Entropie-Limit:</w:t>
      </w:r>
      <w:r w:rsidDel="00000000" w:rsidR="00000000" w:rsidRPr="00000000">
        <w:rPr>
          <w:rtl w:val="0"/>
        </w:rPr>
        <w:t xml:space="preserve"> Keine Sonde darf mehr als 2% der lokalen Asteroiden-Masse in thermische Abwärme umwandeln.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Audit-Pflicht:</w:t>
      </w:r>
      <w:r w:rsidDel="00000000" w:rsidR="00000000" w:rsidRPr="00000000">
        <w:rPr>
          <w:rtl w:val="0"/>
        </w:rPr>
        <w:t xml:space="preserve"> Jede 10. Generation der Sonden muss einen kryptografischen Nachweis der kausalen Konsistenz an den Zentral-Audit (CERN/GSI-Schnittstelle) senden.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Algorithmus bereit zur Kompilierung für die erste Sonden-Generation (VNS-G1).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