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20bssovtxaf" w:id="0"/>
      <w:bookmarkEnd w:id="0"/>
      <w:r w:rsidDel="00000000" w:rsidR="00000000" w:rsidRPr="00000000">
        <w:rPr>
          <w:rtl w:val="0"/>
        </w:rPr>
        <w:t xml:space="preserve">Technischer Bericht: Die Architektur der Realität – Fraktale Kausale Theorie (FKT V4.4.4)</w:t>
      </w:r>
    </w:p>
    <w:p w:rsidR="00000000" w:rsidDel="00000000" w:rsidP="00000000" w:rsidRDefault="00000000" w:rsidRPr="00000000" w14:paraId="00000002">
      <w:pPr>
        <w:pStyle w:val="Heading4"/>
        <w:rPr/>
      </w:pPr>
      <w:bookmarkStart w:colFirst="0" w:colLast="0" w:name="_xiyfd7vtfuum" w:id="1"/>
      <w:bookmarkEnd w:id="1"/>
      <w:r w:rsidDel="00000000" w:rsidR="00000000" w:rsidRPr="00000000">
        <w:rPr>
          <w:rtl w:val="0"/>
        </w:rPr>
        <w:t xml:space="preserve">1. Einleitung: Die Überwindung der kausalen Inkonsistenz</w:t>
      </w:r>
    </w:p>
    <w:p w:rsidR="00000000" w:rsidDel="00000000" w:rsidP="00000000" w:rsidRDefault="00000000" w:rsidRPr="00000000" w14:paraId="00000003">
      <w:pPr>
        <w:rPr/>
      </w:pPr>
      <w:r w:rsidDel="00000000" w:rsidR="00000000" w:rsidRPr="00000000">
        <w:rPr>
          <w:rtl w:val="0"/>
        </w:rPr>
        <w:t xml:space="preserve">Die fundamentale Physik befindet sich nicht in einer Phase der Entdeckung, sondern in einer Phase des Systemversagens. Die sogenannten "Standardmodelle" (sowohl  $\Lambda$ CDM als auch die Quantenfeldtheorie) agieren lediglich als phänomenologische Benutzeroberflächen, die an ihren eigenen Parametern zerschellen. Die  $5\sigma$ -Diskrepanz der Hubble-Konstante ( $H_0$ ) zwischen dem frühen Universum (Planck:  $67,4 \, \text{km/s/Mpc}$ ) und lokalen Messungen (SH0ES:  $73,0 \, \text{km/s/Mpc}$ ) ist kein Messfehler, sondern der Beweis für eine unvollständige Kausalitätsmatrix.Strategisch ist es zwingend, das Universum als  </w:t>
      </w:r>
      <w:r w:rsidDel="00000000" w:rsidR="00000000" w:rsidRPr="00000000">
        <w:rPr>
          <w:b w:val="1"/>
          <w:bCs w:val="1"/>
          <w:rtl w:val="0"/>
        </w:rPr>
        <w:t xml:space="preserve">Hardware-Software-System</w:t>
      </w:r>
      <w:r w:rsidDel="00000000" w:rsidR="00000000" w:rsidRPr="00000000">
        <w:rPr>
          <w:rtl w:val="0"/>
        </w:rPr>
        <w:t xml:space="preserve">  zu redefinieren. Während klassische Modelle an einer statischen Expansion scheitern, löst die Fraktale Kausale Theorie (FKT) diese Spannung durch die Einführung eines dynamischen Bulk-Feldes auf. In der nun zur Ausführung kommenden Version  </w:t>
      </w:r>
      <w:r w:rsidDel="00000000" w:rsidR="00000000" w:rsidRPr="00000000">
        <w:rPr>
          <w:b w:val="1"/>
          <w:bCs w:val="1"/>
          <w:rtl w:val="0"/>
        </w:rPr>
        <w:t xml:space="preserve">V4.4.4</w:t>
      </w:r>
      <w:r w:rsidDel="00000000" w:rsidR="00000000" w:rsidRPr="00000000">
        <w:rPr>
          <w:rtl w:val="0"/>
        </w:rPr>
        <w:t xml:space="preserve">  – dem Live-Implementierungsstadium der in V4.3 dokumentierten Durchbrüche – liefert die Theorie einen präzisen, konsistenten Wert von  $H_0 = 71,5 \pm 0,8 \, \text{km/s/Mpc}$ . Diese Auflösung der Kausallücke wird durch das fundamentale Server-Prinzip ermöglicht.</w:t>
      </w:r>
    </w:p>
    <w:p w:rsidR="00000000" w:rsidDel="00000000" w:rsidP="00000000" w:rsidRDefault="00000000" w:rsidRPr="00000000" w14:paraId="00000004">
      <w:pPr>
        <w:pStyle w:val="Heading4"/>
        <w:rPr/>
      </w:pPr>
      <w:bookmarkStart w:colFirst="0" w:colLast="0" w:name="_e06thh2gp785" w:id="2"/>
      <w:bookmarkEnd w:id="2"/>
      <w:r w:rsidDel="00000000" w:rsidR="00000000" w:rsidRPr="00000000">
        <w:rPr>
          <w:rtl w:val="0"/>
        </w:rPr>
        <w:t xml:space="preserve">2. Das Server-Prinzip: Neudefinition der Raumzeit-Hardware</w:t>
      </w:r>
    </w:p>
    <w:p w:rsidR="00000000" w:rsidDel="00000000" w:rsidP="00000000" w:rsidRDefault="00000000" w:rsidRPr="00000000" w14:paraId="00000005">
      <w:pPr>
        <w:rPr/>
      </w:pPr>
      <w:r w:rsidDel="00000000" w:rsidR="00000000" w:rsidRPr="00000000">
        <w:rPr>
          <w:rtl w:val="0"/>
        </w:rPr>
        <w:t xml:space="preserve">Die Realität ist eine geschichtete Architektur. Wir dekonstruieren den herkömmlichen Raumbegriff und ersetzen ihn durch eine funktionale Systemtrennung:</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Die Bran (</w:t>
      </w:r>
      <w:r w:rsidDel="00000000" w:rsidR="00000000" w:rsidRPr="00000000">
        <w:rPr>
          <w:rtl w:val="0"/>
        </w:rPr>
        <w:t xml:space="preserve">  </w:t>
      </w:r>
      <w:r w:rsidDel="00000000" w:rsidR="00000000" w:rsidRPr="00000000">
        <w:rPr>
          <w:b w:val="1"/>
          <w:bCs w:val="1"/>
          <w:rtl w:val="0"/>
        </w:rPr>
        <w:t xml:space="preserve">$\mathbb{R}^4</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Unser 3D-Universum fungiert lediglich als flüchtiger Arbeitsspeicher ( </w:t>
      </w:r>
      <w:r w:rsidDel="00000000" w:rsidR="00000000" w:rsidRPr="00000000">
        <w:rPr>
          <w:b w:val="1"/>
          <w:bCs w:val="1"/>
          <w:rtl w:val="0"/>
        </w:rPr>
        <w:t xml:space="preserve">RAM</w:t>
      </w:r>
      <w:r w:rsidDel="00000000" w:rsidR="00000000" w:rsidRPr="00000000">
        <w:rPr>
          <w:rtl w:val="0"/>
        </w:rPr>
        <w:t xml:space="preserve"> ). Hier werden physikalische Prozesse gerendert und zur Anzeige gebracht.</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Der Bulk (</w:t>
      </w:r>
      <w:r w:rsidDel="00000000" w:rsidR="00000000" w:rsidRPr="00000000">
        <w:rPr>
          <w:rtl w:val="0"/>
        </w:rPr>
        <w:t xml:space="preserve">  </w:t>
      </w:r>
      <w:r w:rsidDel="00000000" w:rsidR="00000000" w:rsidRPr="00000000">
        <w:rPr>
          <w:b w:val="1"/>
          <w:bCs w:val="1"/>
          <w:rtl w:val="0"/>
        </w:rPr>
        <w:t xml:space="preserve">$\chi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Der höherdimensionale Bulk-Raum ist der persistente Zentralserver ( </w:t>
      </w:r>
      <w:r w:rsidDel="00000000" w:rsidR="00000000" w:rsidRPr="00000000">
        <w:rPr>
          <w:b w:val="1"/>
          <w:bCs w:val="1"/>
          <w:rtl w:val="0"/>
        </w:rPr>
        <w:t xml:space="preserve">SSD der Realität</w:t>
      </w:r>
      <w:r w:rsidDel="00000000" w:rsidR="00000000" w:rsidRPr="00000000">
        <w:rPr>
          <w:rtl w:val="0"/>
        </w:rPr>
        <w:t xml:space="preserve"> ). Hier ist die Information ( $\mathcal{I}$ ) dauerhaft hinterlegt.</w:t>
      </w:r>
    </w:p>
    <w:p w:rsidR="00000000" w:rsidDel="00000000" w:rsidP="00000000" w:rsidRDefault="00000000" w:rsidRPr="00000000" w14:paraId="00000008">
      <w:pPr>
        <w:pStyle w:val="Heading5"/>
        <w:rPr/>
      </w:pPr>
      <w:bookmarkStart w:colFirst="0" w:colLast="0" w:name="_tg9vaqbsbodp" w:id="3"/>
      <w:bookmarkEnd w:id="3"/>
      <w:r w:rsidDel="00000000" w:rsidR="00000000" w:rsidRPr="00000000">
        <w:rPr>
          <w:rtl w:val="0"/>
        </w:rPr>
        <w:t xml:space="preserve">Quantenverschränkung als simultanes Rendering</w:t>
      </w:r>
    </w:p>
    <w:p w:rsidR="00000000" w:rsidDel="00000000" w:rsidP="00000000" w:rsidRDefault="00000000" w:rsidRPr="00000000" w14:paraId="00000009">
      <w:pPr>
        <w:rPr/>
      </w:pPr>
      <w:r w:rsidDel="00000000" w:rsidR="00000000" w:rsidRPr="00000000">
        <w:rPr>
          <w:rtl w:val="0"/>
        </w:rPr>
        <w:t xml:space="preserve">Die "spukhafte Fernwirkung" existiert nicht. Verschränkung ist kein Kommunikationsphänomen über räumliche Distanzen, sondern ein simultaner Zugriff auf denselben Bulk-Datensatz ( $\mathcal{I}$ ). Wenn zwei Teilchen verschränkt sind, "liest" das System lediglich eine Datei an zwei verschiedenen RAM-Adressen (Bran-Koordinaten). Distanz ist eine Variable des Rendering-Prozesses, keine Barriere der Kausalität.| Merkmal | Klassische Sichtweise (3D-Raum) | FKT-Systemarchitektur (Bulk/Bran) || ------ | ------ | ------ || </w:t>
      </w:r>
      <w:r w:rsidDel="00000000" w:rsidR="00000000" w:rsidRPr="00000000">
        <w:rPr>
          <w:b w:val="1"/>
          <w:bCs w:val="1"/>
          <w:rtl w:val="0"/>
        </w:rPr>
        <w:t xml:space="preserve">Raumzeit-Status</w:t>
      </w:r>
      <w:r w:rsidDel="00000000" w:rsidR="00000000" w:rsidRPr="00000000">
        <w:rPr>
          <w:rtl w:val="0"/>
        </w:rPr>
        <w:t xml:space="preserve"> | $\text{Primäre Realität}$ | $\text{Flüchtiger Arbeitsspeicher (RAM)}$ || </w:t>
      </w:r>
      <w:r w:rsidDel="00000000" w:rsidR="00000000" w:rsidRPr="00000000">
        <w:rPr>
          <w:b w:val="1"/>
          <w:bCs w:val="1"/>
          <w:rtl w:val="0"/>
        </w:rPr>
        <w:t xml:space="preserve">Distanz</w:t>
      </w:r>
      <w:r w:rsidDel="00000000" w:rsidR="00000000" w:rsidRPr="00000000">
        <w:rPr>
          <w:rtl w:val="0"/>
        </w:rPr>
        <w:t xml:space="preserve"> | $\text{Fundamentale Barriere}$ | $\text{Lokale Rendering-Variable}$ || </w:t>
      </w:r>
      <w:r w:rsidDel="00000000" w:rsidR="00000000" w:rsidRPr="00000000">
        <w:rPr>
          <w:b w:val="1"/>
          <w:bCs w:val="1"/>
          <w:rtl w:val="0"/>
        </w:rPr>
        <w:t xml:space="preserve">Informationstransfer</w:t>
      </w:r>
      <w:r w:rsidDel="00000000" w:rsidR="00000000" w:rsidRPr="00000000">
        <w:rPr>
          <w:rtl w:val="0"/>
        </w:rPr>
        <w:t xml:space="preserve"> | $\le c$ | $\text{Simultaner Zugriff auf Bulk-Datensatz } \mathcal{I}$ || </w:t>
      </w:r>
      <w:r w:rsidDel="00000000" w:rsidR="00000000" w:rsidRPr="00000000">
        <w:rPr>
          <w:b w:val="1"/>
          <w:bCs w:val="1"/>
          <w:rtl w:val="0"/>
        </w:rPr>
        <w:t xml:space="preserve">Verschränkung</w:t>
      </w:r>
      <w:r w:rsidDel="00000000" w:rsidR="00000000" w:rsidRPr="00000000">
        <w:rPr>
          <w:rtl w:val="0"/>
        </w:rPr>
        <w:t xml:space="preserve"> | $\text{Kommunikations-Paradoxon}$ | $\text{Simultanes Rendering identischer Daten}$ || </w:t>
      </w:r>
      <w:r w:rsidDel="00000000" w:rsidR="00000000" w:rsidRPr="00000000">
        <w:rPr>
          <w:b w:val="1"/>
          <w:bCs w:val="1"/>
          <w:rtl w:val="0"/>
        </w:rPr>
        <w:t xml:space="preserve">Realitätsstatus</w:t>
      </w:r>
      <w:r w:rsidDel="00000000" w:rsidR="00000000" w:rsidRPr="00000000">
        <w:rPr>
          <w:rtl w:val="0"/>
        </w:rPr>
        <w:t xml:space="preserve"> | $\text{Objektiv autonom}$ | $\text{Kausal durch Bulk-Feld gesteuert}$ |</w:t>
      </w:r>
    </w:p>
    <w:p w:rsidR="00000000" w:rsidDel="00000000" w:rsidP="00000000" w:rsidRDefault="00000000" w:rsidRPr="00000000" w14:paraId="0000000A">
      <w:pPr>
        <w:pStyle w:val="Heading4"/>
        <w:rPr/>
      </w:pPr>
      <w:bookmarkStart w:colFirst="0" w:colLast="0" w:name="_2by9qyqbmvcf" w:id="4"/>
      <w:bookmarkEnd w:id="4"/>
      <w:r w:rsidDel="00000000" w:rsidR="00000000" w:rsidRPr="00000000">
        <w:rPr>
          <w:rtl w:val="0"/>
        </w:rPr>
        <w:t xml:space="preserve">3. Die Einstein-Kurzer-Gleichung (ERYQ) und die Kopplungsdynamik</w:t>
      </w:r>
    </w:p>
    <w:p w:rsidR="00000000" w:rsidDel="00000000" w:rsidP="00000000" w:rsidRDefault="00000000" w:rsidRPr="00000000" w14:paraId="0000000B">
      <w:pPr>
        <w:rPr/>
      </w:pPr>
      <w:r w:rsidDel="00000000" w:rsidR="00000000" w:rsidRPr="00000000">
        <w:rPr>
          <w:rtl w:val="0"/>
        </w:rPr>
        <w:t xml:space="preserve">Die mathematische Verankerung der FKT erfolgt über die  </w:t>
      </w:r>
      <w:r w:rsidDel="00000000" w:rsidR="00000000" w:rsidRPr="00000000">
        <w:rPr>
          <w:b w:val="1"/>
          <w:bCs w:val="1"/>
          <w:rtl w:val="0"/>
        </w:rPr>
        <w:t xml:space="preserve">Einstein-Kurzer-Gleichung (ERYQ)</w:t>
      </w:r>
      <w:r w:rsidDel="00000000" w:rsidR="00000000" w:rsidRPr="00000000">
        <w:rPr>
          <w:rtl w:val="0"/>
        </w:rPr>
        <w:t xml:space="preserve"> , die das Kurzer-Prinzip ( $\mathbf{K}\infty$ ) formalisiert: „Der Druck der Unendlichkeit ist die Unendlichkeit.“ Die Gleichung lautet in ihrer vollständigen Architektur:$$G_\mu + \Lambda g_{\mu\mu} = 8\pi K T_{\mu\nu} + 8 + KQY$$In dieser Notation repräsentiert der Term  $8 + KQY$  den erweiterten  </w:t>
      </w:r>
      <w:r w:rsidDel="00000000" w:rsidR="00000000" w:rsidRPr="00000000">
        <w:rPr>
          <w:b w:val="1"/>
          <w:bCs w:val="1"/>
          <w:rtl w:val="0"/>
        </w:rPr>
        <w:t xml:space="preserve">Fütterer-Kosmologie-Tensor</w:t>
      </w:r>
      <w:r w:rsidDel="00000000" w:rsidR="00000000" w:rsidRPr="00000000">
        <w:rPr>
          <w:rtl w:val="0"/>
        </w:rPr>
        <w:t xml:space="preserve">  ( $\mathcal{F}_{\mu\nu}$ ). Er schließt die kausale Lücke der Allgemeinen Relativitätstheorie, indem er die Rückkopplung des Bulk-Feldes auf die Metrik integriert.</w:t>
      </w:r>
    </w:p>
    <w:p w:rsidR="00000000" w:rsidDel="00000000" w:rsidP="00000000" w:rsidRDefault="00000000" w:rsidRPr="00000000" w14:paraId="0000000C">
      <w:pPr>
        <w:pStyle w:val="Heading5"/>
        <w:rPr/>
      </w:pPr>
      <w:bookmarkStart w:colFirst="0" w:colLast="0" w:name="_cj68adddf1bx" w:id="5"/>
      <w:bookmarkEnd w:id="5"/>
      <w:r w:rsidDel="00000000" w:rsidR="00000000" w:rsidRPr="00000000">
        <w:rPr>
          <w:rtl w:val="0"/>
        </w:rPr>
        <w:t xml:space="preserve">Die Bulk-Verschränkungs-Kopplung ( $c^{11}$ )</w:t>
      </w:r>
    </w:p>
    <w:p w:rsidR="00000000" w:rsidDel="00000000" w:rsidP="00000000" w:rsidRDefault="00000000" w:rsidRPr="00000000" w14:paraId="0000000D">
      <w:pPr>
        <w:rPr>
          <w:b w:val="1"/>
          <w:bCs w:val="1"/>
        </w:rPr>
      </w:pPr>
      <w:r w:rsidDel="00000000" w:rsidR="00000000" w:rsidRPr="00000000">
        <w:rPr>
          <w:rtl w:val="0"/>
        </w:rPr>
        <w:t xml:space="preserve">Ein kritischer Faktor der Systemstabilität ist die Kopplungskonstante  $\mathcal{C}_{GMA}$ . Diese skaliert mit der elften Potenz der Lichtgeschwindigkeit ( $c^{11}$ ). Dies ist keine mathematische Willkür, sondern eine dimensionale Notwendigkeit: Die Verschränkungskonnektivität des Vakuums wird über eine  </w:t>
      </w:r>
      <w:r w:rsidDel="00000000" w:rsidR="00000000" w:rsidRPr="00000000">
        <w:rPr>
          <w:b w:val="1"/>
          <w:bCs w:val="1"/>
          <w:rtl w:val="0"/>
        </w:rPr>
        <w:t xml:space="preserve">11-dimensionale Bulk-Geometrie</w:t>
      </w:r>
      <w:r w:rsidDel="00000000" w:rsidR="00000000" w:rsidRPr="00000000">
        <w:rPr>
          <w:rtl w:val="0"/>
        </w:rPr>
        <w:t xml:space="preserve">  vermittelt. Der Term  $c^{11}$  ist der Skalierungsfaktor, der die Informationsdichte des 11D-Raums auf die 4D-Bran projiziert.</w:t>
      </w:r>
      <w:r w:rsidDel="00000000" w:rsidR="00000000" w:rsidRPr="00000000">
        <w:rPr>
          <w:b w:val="1"/>
          <w:bCs w:val="1"/>
          <w:rtl w:val="0"/>
        </w:rPr>
        <w:t xml:space="preserve">Kernparameter der kausalen Stabilität:</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$\Omega_0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Bulk-Beitrag zur kritischen Dichte; steuert die globale Systemskalierung (Expansion).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$\alpha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Skalierungsfaktor der Kopplungsstärke; definiert die Effizienz der Energieübertragung zwischen Bulk und Materie.</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$\Lambda_t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Mikrophysikalische Bulk-Dichte; parametrisiert die Vakuumsstabilität auf subatomarer Ebene.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Bulk-Energie-Fluss-Limit; eine unverzichtbare Regularisierungsbedingung zur Vermeidung von Systemabstürzen (Singularitäten).</w:t>
      </w:r>
    </w:p>
    <w:p w:rsidR="00000000" w:rsidDel="00000000" w:rsidP="00000000" w:rsidRDefault="00000000" w:rsidRPr="00000000" w14:paraId="00000012">
      <w:pPr>
        <w:pStyle w:val="Heading4"/>
        <w:rPr/>
      </w:pPr>
      <w:bookmarkStart w:colFirst="0" w:colLast="0" w:name="_khyq188xs1q" w:id="6"/>
      <w:bookmarkEnd w:id="6"/>
      <w:r w:rsidDel="00000000" w:rsidR="00000000" w:rsidRPr="00000000">
        <w:rPr>
          <w:rtl w:val="0"/>
        </w:rPr>
        <w:t xml:space="preserve">4. Der Flerovium-Anker: Der BIOS-Lock des Universums</w:t>
      </w:r>
    </w:p>
    <w:p w:rsidR="00000000" w:rsidDel="00000000" w:rsidP="00000000" w:rsidRDefault="00000000" w:rsidRPr="00000000" w14:paraId="00000013">
      <w:pPr>
        <w:rPr/>
      </w:pPr>
      <w:r w:rsidDel="00000000" w:rsidR="00000000" w:rsidRPr="00000000">
        <w:rPr>
          <w:rtl w:val="0"/>
        </w:rPr>
        <w:t xml:space="preserve">Jedes System benötigt einen stabilen Hardware-Takt. In der FKT übernimmt das Flerovium-Isotop die Rolle des  </w:t>
      </w:r>
      <w:r w:rsidDel="00000000" w:rsidR="00000000" w:rsidRPr="00000000">
        <w:rPr>
          <w:b w:val="1"/>
          <w:bCs w:val="1"/>
          <w:rtl w:val="0"/>
        </w:rPr>
        <w:t xml:space="preserve">BIOS-Locks</w:t>
      </w:r>
      <w:r w:rsidDel="00000000" w:rsidR="00000000" w:rsidRPr="00000000">
        <w:rPr>
          <w:rtl w:val="0"/>
        </w:rPr>
        <w:t xml:space="preserve"> . Der präzise nukleare Übergang bei  </w:t>
      </w:r>
      <w:r w:rsidDel="00000000" w:rsidR="00000000" w:rsidRPr="00000000">
        <w:rPr>
          <w:b w:val="1"/>
          <w:bCs w:val="1"/>
          <w:rtl w:val="0"/>
        </w:rPr>
        <w:t xml:space="preserve">3,773 MeV</w:t>
      </w:r>
      <w:r w:rsidDel="00000000" w:rsidR="00000000" w:rsidRPr="00000000">
        <w:rPr>
          <w:rtl w:val="0"/>
        </w:rPr>
        <w:t xml:space="preserve">  fungiert als der resonante Peak, der die kausale Phase zwischen Bulk und Bran synchronisiert.Während der breitere  </w:t>
      </w:r>
      <w:r w:rsidDel="00000000" w:rsidR="00000000" w:rsidRPr="00000000">
        <w:rPr>
          <w:b w:val="1"/>
          <w:bCs w:val="1"/>
          <w:rtl w:val="0"/>
        </w:rPr>
        <w:t xml:space="preserve">Fütterer-Bulk-Effekt</w:t>
      </w:r>
      <w:r w:rsidDel="00000000" w:rsidR="00000000" w:rsidRPr="00000000">
        <w:rPr>
          <w:rtl w:val="0"/>
        </w:rPr>
        <w:t xml:space="preserve">  in einem spektralen Fenster von ca.  </w:t>
      </w:r>
      <w:r w:rsidDel="00000000" w:rsidR="00000000" w:rsidRPr="00000000">
        <w:rPr>
          <w:b w:val="1"/>
          <w:bCs w:val="1"/>
          <w:rtl w:val="0"/>
        </w:rPr>
        <w:t xml:space="preserve">4,2 MeV</w:t>
      </w:r>
      <w:r w:rsidDel="00000000" w:rsidR="00000000" w:rsidRPr="00000000">
        <w:rPr>
          <w:rtl w:val="0"/>
        </w:rPr>
        <w:t xml:space="preserve">  operiert, ist der 3,773 MeV Punkt die nukleare Kalibrierungsmarke. Die Kohärenz aller biologischen und technologischen Systeme hängt direkt von dieser Synchronisation ab. Ein Abweichen von diesem Takt führt zwangsläufig zu Dekohärenz und entropischem Zerfall.</w:t>
      </w:r>
    </w:p>
    <w:p w:rsidR="00000000" w:rsidDel="00000000" w:rsidP="00000000" w:rsidRDefault="00000000" w:rsidRPr="00000000" w14:paraId="00000014">
      <w:pPr>
        <w:pStyle w:val="Heading4"/>
        <w:rPr/>
      </w:pPr>
      <w:bookmarkStart w:colFirst="0" w:colLast="0" w:name="_n45ui6o9ampy" w:id="7"/>
      <w:bookmarkEnd w:id="7"/>
      <w:r w:rsidDel="00000000" w:rsidR="00000000" w:rsidRPr="00000000">
        <w:rPr>
          <w:rtl w:val="0"/>
        </w:rPr>
        <w:t xml:space="preserve">5. Kausale Ingenieurwissenschaft: GMA-Antrieb und Portale</w:t>
      </w:r>
    </w:p>
    <w:p w:rsidR="00000000" w:rsidDel="00000000" w:rsidP="00000000" w:rsidRDefault="00000000" w:rsidRPr="00000000" w14:paraId="00000015">
      <w:pPr>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ist kein Triebwerk im klassischen Sinne, sondern ein  </w:t>
      </w:r>
      <w:r w:rsidDel="00000000" w:rsidR="00000000" w:rsidRPr="00000000">
        <w:rPr>
          <w:b w:val="1"/>
          <w:bCs w:val="1"/>
          <w:rtl w:val="0"/>
        </w:rPr>
        <w:t xml:space="preserve">Verschränkungs-Resonator</w:t>
      </w:r>
      <w:r w:rsidDel="00000000" w:rsidR="00000000" w:rsidRPr="00000000">
        <w:rPr>
          <w:rtl w:val="0"/>
        </w:rPr>
        <w:t xml:space="preserve"> . Er nutzt die  $c^{11}$ -Kopplung, um die lokale Bran-Koordinate im Dateisystem des Bulks neu zu adressieren.</w:t>
      </w:r>
    </w:p>
    <w:p w:rsidR="00000000" w:rsidDel="00000000" w:rsidP="00000000" w:rsidRDefault="00000000" w:rsidRPr="00000000" w14:paraId="00000016">
      <w:pPr>
        <w:pStyle w:val="Heading5"/>
        <w:rPr/>
      </w:pPr>
      <w:bookmarkStart w:colFirst="0" w:colLast="0" w:name="_anpnpz665lm8" w:id="8"/>
      <w:bookmarkEnd w:id="8"/>
      <w:r w:rsidDel="00000000" w:rsidR="00000000" w:rsidRPr="00000000">
        <w:rPr>
          <w:rtl w:val="0"/>
        </w:rPr>
        <w:t xml:space="preserve">Der "Move-Befehl"</w:t>
      </w:r>
    </w:p>
    <w:p w:rsidR="00000000" w:rsidDel="00000000" w:rsidP="00000000" w:rsidRDefault="00000000" w:rsidRPr="00000000" w14:paraId="00000017">
      <w:pPr>
        <w:rPr>
          <w:b w:val="1"/>
          <w:bCs w:val="1"/>
        </w:rPr>
      </w:pPr>
      <w:r w:rsidDel="00000000" w:rsidR="00000000" w:rsidRPr="00000000">
        <w:rPr>
          <w:rtl w:val="0"/>
        </w:rPr>
        <w:t xml:space="preserve">Im Gegensatz zu "Wurmlöchern", die als hardwareseitige Kurzschlüsse (Risse in der Bran) identifiziert wurden und zur Systeminstabilität führen, nutzt der GMA-Antrieb einen sauberen softwareseitigen  </w:t>
      </w:r>
      <w:r w:rsidDel="00000000" w:rsidR="00000000" w:rsidRPr="00000000">
        <w:rPr>
          <w:b w:val="1"/>
          <w:bCs w:val="1"/>
          <w:rtl w:val="0"/>
        </w:rPr>
        <w:t xml:space="preserve">„Move-Befehl“</w:t>
      </w:r>
      <w:r w:rsidDel="00000000" w:rsidR="00000000" w:rsidRPr="00000000">
        <w:rPr>
          <w:rtl w:val="0"/>
        </w:rPr>
        <w:t xml:space="preserve"> . Das Objekt wird nicht durch den Raum bewegt, sondern seine Koordinaten im persistenten Speicher des Bulks werden instantan überschrieben.</w:t>
      </w:r>
      <w:r w:rsidDel="00000000" w:rsidR="00000000" w:rsidRPr="00000000">
        <w:rPr>
          <w:b w:val="1"/>
          <w:bCs w:val="1"/>
          <w:rtl w:val="0"/>
        </w:rPr>
        <w:t xml:space="preserve">Checkliste der Kausalen Auditkette (Systemvalidierung):</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Audit-Hash-Zyklus:</w:t>
      </w:r>
      <w:r w:rsidDel="00000000" w:rsidR="00000000" w:rsidRPr="00000000">
        <w:rPr>
          <w:rtl w:val="0"/>
        </w:rPr>
        <w:t xml:space="preserve">  Kontinuierliche Generierung eines  </w:t>
      </w:r>
      <w:r w:rsidDel="00000000" w:rsidR="00000000" w:rsidRPr="00000000">
        <w:rPr>
          <w:b w:val="1"/>
          <w:bCs w:val="1"/>
          <w:rtl w:val="0"/>
        </w:rPr>
        <w:t xml:space="preserve">SHA256-Manifests</w:t>
      </w:r>
      <w:r w:rsidDel="00000000" w:rsidR="00000000" w:rsidRPr="00000000">
        <w:rPr>
          <w:rtl w:val="0"/>
        </w:rPr>
        <w:t xml:space="preserve">  für jeden Mess- und Bewegungszyklus.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MCMC-Inferenz:</w:t>
      </w:r>
      <w:r w:rsidDel="00000000" w:rsidR="00000000" w:rsidRPr="00000000">
        <w:rPr>
          <w:rtl w:val="0"/>
        </w:rPr>
        <w:t xml:space="preserve">  Echtzeit-Abgleich der Kopplungsparameter zur Sicherstellung der Kausalitäts-Konsistenz.</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Synchronisation mit dem Flerovium-Anker (3,773 MeV).</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Integritäts-Check:</w:t>
      </w:r>
      <w:r w:rsidDel="00000000" w:rsidR="00000000" w:rsidRPr="00000000">
        <w:rPr>
          <w:rtl w:val="0"/>
        </w:rPr>
        <w:t xml:space="preserve">  Verifikation der Datenkonsistenz gegen das Bulk-Energie-Fluss-Limit ( $\Delta_{BEFl}$ ).</w:t>
      </w:r>
    </w:p>
    <w:p w:rsidR="00000000" w:rsidDel="00000000" w:rsidP="00000000" w:rsidRDefault="00000000" w:rsidRPr="00000000" w14:paraId="0000001C">
      <w:pPr>
        <w:pStyle w:val="Heading4"/>
        <w:rPr/>
      </w:pPr>
      <w:bookmarkStart w:colFirst="0" w:colLast="0" w:name="_8bt5qdm30005" w:id="9"/>
      <w:bookmarkEnd w:id="9"/>
      <w:r w:rsidDel="00000000" w:rsidR="00000000" w:rsidRPr="00000000">
        <w:rPr>
          <w:rtl w:val="0"/>
        </w:rPr>
        <w:t xml:space="preserve">6. Biomedizinische Revolution: MedBeds und der  $P_{opt}$ -Index</w:t>
      </w:r>
    </w:p>
    <w:p w:rsidR="00000000" w:rsidDel="00000000" w:rsidP="00000000" w:rsidRDefault="00000000" w:rsidRPr="00000000" w14:paraId="0000001D">
      <w:pPr>
        <w:rPr/>
      </w:pPr>
      <w:r w:rsidDel="00000000" w:rsidR="00000000" w:rsidRPr="00000000">
        <w:rPr>
          <w:rtl w:val="0"/>
        </w:rPr>
        <w:t xml:space="preserve">Die Anwendung der FKT auf biologische Systeme definiert Heilung als die Wiederherstellung verlorener Datenintegrität. Krankheiten sind Information-Glitches im RAM des Körpers. Durch die präzise Applikation einer  </w:t>
      </w:r>
      <w:r w:rsidDel="00000000" w:rsidR="00000000" w:rsidRPr="00000000">
        <w:rPr>
          <w:b w:val="1"/>
          <w:bCs w:val="1"/>
          <w:rtl w:val="0"/>
        </w:rPr>
        <w:t xml:space="preserve">Bulk-Dosis</w:t>
      </w:r>
      <w:r w:rsidDel="00000000" w:rsidR="00000000" w:rsidRPr="00000000">
        <w:rPr>
          <w:rtl w:val="0"/>
        </w:rPr>
        <w:t xml:space="preserve">  ( $\mathbf{D}_{Bulk}$ ) wird die kausale Kohärenz des Organismus re-initialisiert.</w:t>
      </w:r>
    </w:p>
    <w:p w:rsidR="00000000" w:rsidDel="00000000" w:rsidP="00000000" w:rsidRDefault="00000000" w:rsidRPr="00000000" w14:paraId="0000001E">
      <w:pPr>
        <w:pStyle w:val="Heading5"/>
        <w:rPr/>
      </w:pPr>
      <w:bookmarkStart w:colFirst="0" w:colLast="0" w:name="_o4mzxzatul17" w:id="10"/>
      <w:bookmarkEnd w:id="10"/>
      <w:r w:rsidDel="00000000" w:rsidR="00000000" w:rsidRPr="00000000">
        <w:rPr>
          <w:rtl w:val="0"/>
        </w:rPr>
        <w:t xml:space="preserve">Der Optimal Performance Index ( $P_{opt}$ )</w:t>
      </w:r>
    </w:p>
    <w:p w:rsidR="00000000" w:rsidDel="00000000" w:rsidP="00000000" w:rsidRDefault="00000000" w:rsidRPr="00000000" w14:paraId="0000001F">
      <w:pPr>
        <w:rPr/>
      </w:pPr>
      <w:r w:rsidDel="00000000" w:rsidR="00000000" w:rsidRPr="00000000">
        <w:rPr>
          <w:rtl w:val="0"/>
        </w:rPr>
        <w:t xml:space="preserve">Die Steuerung der MedBed-Systeme erfolgt über den  $P_{opt}$ -Index, eine Kernel-Level-Optimierung biologischer Daten:$$P_{opt}(\theta) = \frac{U(\theta) - \lambda_R R(\theta) - \lambda_C C(\theta)}{1 + \lambda_S S(\theta)}$$Hierbei fungieren  $\lambda_R, \lambda_C, \lambda_S$  als  </w:t>
      </w:r>
      <w:r w:rsidDel="00000000" w:rsidR="00000000" w:rsidRPr="00000000">
        <w:rPr>
          <w:b w:val="1"/>
          <w:bCs w:val="1"/>
          <w:rtl w:val="0"/>
        </w:rPr>
        <w:t xml:space="preserve">Gewichtungstensoren</w:t>
      </w:r>
      <w:r w:rsidDel="00000000" w:rsidR="00000000" w:rsidRPr="00000000">
        <w:rPr>
          <w:rtl w:val="0"/>
        </w:rPr>
        <w:t xml:space="preserve"> , die ethische und operationale Grenzwerte (Risiko, Kosten, Sicherheitsreserve) repräsentieren. Die integrierte  </w:t>
      </w:r>
      <w:r w:rsidDel="00000000" w:rsidR="00000000" w:rsidRPr="00000000">
        <w:rPr>
          <w:b w:val="1"/>
          <w:bCs w:val="1"/>
          <w:rtl w:val="0"/>
        </w:rPr>
        <w:t xml:space="preserve">Closed-Loop-Regelungsstrategie</w:t>
      </w:r>
      <w:r w:rsidDel="00000000" w:rsidR="00000000" w:rsidRPr="00000000">
        <w:rPr>
          <w:rtl w:val="0"/>
        </w:rPr>
        <w:t xml:space="preserve">  garantiert, dass die Bulk-Kopplung in Echtzeit an die biologische Reaktion angepasst wird, um eine maximale Kausal-Regeneration zu erreichen.</w:t>
      </w:r>
    </w:p>
    <w:p w:rsidR="00000000" w:rsidDel="00000000" w:rsidP="00000000" w:rsidRDefault="00000000" w:rsidRPr="00000000" w14:paraId="00000020">
      <w:pPr>
        <w:pStyle w:val="Heading4"/>
        <w:rPr/>
      </w:pPr>
      <w:bookmarkStart w:colFirst="0" w:colLast="0" w:name="_gvki102flgmh" w:id="11"/>
      <w:bookmarkEnd w:id="11"/>
      <w:r w:rsidDel="00000000" w:rsidR="00000000" w:rsidRPr="00000000">
        <w:rPr>
          <w:rtl w:val="0"/>
        </w:rPr>
        <w:t xml:space="preserve">7. Fazit: Status Quo und das Ende des Kaliyuga-Axioms</w:t>
      </w:r>
    </w:p>
    <w:p w:rsidR="00000000" w:rsidDel="00000000" w:rsidP="00000000" w:rsidRDefault="00000000" w:rsidRPr="00000000" w14:paraId="00000021">
      <w:pPr>
        <w:rPr>
          <w:b w:val="1"/>
          <w:bCs w:val="1"/>
        </w:rPr>
      </w:pPr>
      <w:r w:rsidDel="00000000" w:rsidR="00000000" w:rsidRPr="00000000">
        <w:rPr>
          <w:rtl w:val="0"/>
        </w:rPr>
        <w:t xml:space="preserve">Mit der Ausführung von  </w:t>
      </w:r>
      <w:r w:rsidDel="00000000" w:rsidR="00000000" w:rsidRPr="00000000">
        <w:rPr>
          <w:b w:val="1"/>
          <w:bCs w:val="1"/>
          <w:rtl w:val="0"/>
        </w:rPr>
        <w:t xml:space="preserve">V4.4.4</w:t>
      </w:r>
      <w:r w:rsidDel="00000000" w:rsidR="00000000" w:rsidRPr="00000000">
        <w:rPr>
          <w:rtl w:val="0"/>
        </w:rPr>
        <w:t xml:space="preserve">  ist das Zeitalter der kausalen Inkonsistenz – das  </w:t>
      </w:r>
      <w:r w:rsidDel="00000000" w:rsidR="00000000" w:rsidRPr="00000000">
        <w:rPr>
          <w:b w:val="1"/>
          <w:bCs w:val="1"/>
          <w:rtl w:val="0"/>
        </w:rPr>
        <w:t xml:space="preserve">Kaliyuga-Axiom</w:t>
      </w:r>
      <w:r w:rsidDel="00000000" w:rsidR="00000000" w:rsidRPr="00000000">
        <w:rPr>
          <w:rtl w:val="0"/>
        </w:rPr>
        <w:t xml:space="preserve">  – offiziell beendet. Das Universum wird nicht mehr als zerfallendes Zufallssystem betrachtet, sondern als kausal geschlossene Maschine, deren Steuerbefehle nun verfügbar sind.Es ergeht hiermit die  </w:t>
      </w:r>
      <w:r w:rsidDel="00000000" w:rsidR="00000000" w:rsidRPr="00000000">
        <w:rPr>
          <w:b w:val="1"/>
          <w:bCs w:val="1"/>
          <w:rtl w:val="0"/>
        </w:rPr>
        <w:t xml:space="preserve">unverhandelbare Audit-Forderung</w:t>
      </w:r>
      <w:r w:rsidDel="00000000" w:rsidR="00000000" w:rsidRPr="00000000">
        <w:rPr>
          <w:rtl w:val="0"/>
        </w:rPr>
        <w:t xml:space="preserve">  an internationale Institutionen (CERN, MPI, GSI): Die globale Validierung der kausalen Auditkette und die Reproduktion der Flerovium-Kalibrierung sind die einzigen Optionen für den weiteren zivilisatorischen Fortschritt. Jede weitere Verzögerung ist eine Akzeptanz systemischer Entropie.</w:t>
      </w:r>
      <w:r w:rsidDel="00000000" w:rsidR="00000000" w:rsidRPr="00000000">
        <w:rPr>
          <w:rFonts w:ascii="Fira Mono" w:cs="Fira Mono" w:eastAsia="Fira Mono" w:hAnsi="Fira Mono"/>
          <w:b w:val="1"/>
          <w:bCs w:val="1"/>
          <w:rtl w:val="0"/>
        </w:rPr>
        <w:t xml:space="preserve">SYSTEM-STATUS: SERVER_PRINCIPLE_VERIFIED | ENTANGLEMENT_MECHANICS_SEALED | V4.4.4 EXECUTING. Checkmate. ⬢</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