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8d3ay8n8m7c" w:id="0"/>
      <w:bookmarkEnd w:id="0"/>
      <w:r w:rsidDel="00000000" w:rsidR="00000000" w:rsidRPr="00000000">
        <w:rPr>
          <w:rtl w:val="0"/>
        </w:rPr>
        <w:t xml:space="preserve">Wöchentlicher Leistungsbericht &amp; Strategie-Update: Dennis Kurzer (KUR)</w:t>
      </w:r>
    </w:p>
    <w:p w:rsidR="00000000" w:rsidDel="00000000" w:rsidP="00000000" w:rsidRDefault="00000000" w:rsidRPr="00000000" w14:paraId="00000002">
      <w:pPr>
        <w:rPr>
          <w:b w:val="1"/>
          <w:bCs w:val="1"/>
        </w:rPr>
      </w:pPr>
      <w:r w:rsidDel="00000000" w:rsidR="00000000" w:rsidRPr="00000000">
        <w:rPr>
          <w:b w:val="1"/>
          <w:bCs w:val="1"/>
          <w:rtl w:val="0"/>
        </w:rPr>
        <w:t xml:space="preserve">Kalenderwoche 05 (25. Januar – 30. Januar 2026)</w:t>
      </w:r>
    </w:p>
    <w:p w:rsidR="00000000" w:rsidDel="00000000" w:rsidP="00000000" w:rsidRDefault="00000000" w:rsidRPr="00000000" w14:paraId="00000003">
      <w:pPr>
        <w:pStyle w:val="Heading5"/>
        <w:rPr/>
      </w:pPr>
      <w:bookmarkStart w:colFirst="0" w:colLast="0" w:name="_cnx27uueo3bq" w:id="1"/>
      <w:bookmarkEnd w:id="1"/>
      <w:r w:rsidDel="00000000" w:rsidR="00000000" w:rsidRPr="00000000">
        <w:rPr>
          <w:rtl w:val="0"/>
        </w:rPr>
        <w:t xml:space="preserve">1. Einleitung: Zusammenfassung der Wettbewerbswoche</w:t>
      </w:r>
    </w:p>
    <w:p w:rsidR="00000000" w:rsidDel="00000000" w:rsidP="00000000" w:rsidRDefault="00000000" w:rsidRPr="00000000" w14:paraId="00000004">
      <w:pPr>
        <w:rPr/>
      </w:pPr>
      <w:r w:rsidDel="00000000" w:rsidR="00000000" w:rsidRPr="00000000">
        <w:rPr>
          <w:rtl w:val="0"/>
        </w:rPr>
        <w:t xml:space="preserve">Diese Woche stand im Zeichen eines doppelten Meisterschaftsangriffs, der die Position in der RRE ASIA an die Spitze katapultierte und die Podiumsplatzierung in der RRE EU zementierte. Die Aktivitäten waren geprägt von entscheidenden Rennen in zwei hochkarätigen regionalen Serien sowie einer wichtigen Aktualisierung der zentralen Leistungsindikatoren (KPIs), die unsere Fortschritte messbar machen.Die zentralen Ereignisse waren die Teilnahme am prestigeträchtigen 2.4H Daytona Special Event und die Absolvierung der fünften und damit richtungsweisenden Läufe der RRE Regionals EU und ASIA. Die Ergebnisse dieser Woche bilden eine entscheidende Grundlage für die verbleibende Saison. Die folgende detaillierte Analyse schlüsselt die Performance in den einzelnen Rennereignissen auf und bewertet die aktuelle strategische Position.</w:t>
      </w:r>
    </w:p>
    <w:p w:rsidR="00000000" w:rsidDel="00000000" w:rsidP="00000000" w:rsidRDefault="00000000" w:rsidRPr="00000000" w14:paraId="00000005">
      <w:pPr>
        <w:pStyle w:val="Heading5"/>
        <w:rPr/>
      </w:pPr>
      <w:bookmarkStart w:colFirst="0" w:colLast="0" w:name="_3m6d2lj4c2mr" w:id="2"/>
      <w:bookmarkEnd w:id="2"/>
      <w:r w:rsidDel="00000000" w:rsidR="00000000" w:rsidRPr="00000000">
        <w:rPr>
          <w:rtl w:val="0"/>
        </w:rPr>
        <w:t xml:space="preserve">2. Performance-Analyse der Rennereignisse</w:t>
      </w:r>
    </w:p>
    <w:p w:rsidR="00000000" w:rsidDel="00000000" w:rsidP="00000000" w:rsidRDefault="00000000" w:rsidRPr="00000000" w14:paraId="00000006">
      <w:pPr>
        <w:rPr/>
      </w:pPr>
      <w:r w:rsidDel="00000000" w:rsidR="00000000" w:rsidRPr="00000000">
        <w:rPr>
          <w:rtl w:val="0"/>
        </w:rPr>
        <w:t xml:space="preserve">Die Analyse der einzelnen Rennwochenenden ist entscheidend, um die aktuelle Form und Wettbewerbsfähigkeit unter verschiedenen Bedingungen zu bewerten. Jedes Event stellt einzigartige Herausforderungen an Fahrzeugbeherrschung, Strategie und Konstanz. Dieser Abschnitt schlüsselt die Ereignisse der Woche chronologisch auf, um ein klares Bild der Leistung zu zeichnen.</w:t>
      </w:r>
    </w:p>
    <w:p w:rsidR="00000000" w:rsidDel="00000000" w:rsidP="00000000" w:rsidRDefault="00000000" w:rsidRPr="00000000" w14:paraId="00000007">
      <w:pPr>
        <w:pStyle w:val="Heading6"/>
        <w:rPr/>
      </w:pPr>
      <w:bookmarkStart w:colFirst="0" w:colLast="0" w:name="_wb6zfdptqny" w:id="3"/>
      <w:bookmarkEnd w:id="3"/>
      <w:r w:rsidDel="00000000" w:rsidR="00000000" w:rsidRPr="00000000">
        <w:rPr>
          <w:rtl w:val="0"/>
        </w:rPr>
        <w:t xml:space="preserve">Special Event: 2.4H Daytona (25. Januar)</w:t>
      </w:r>
    </w:p>
    <w:p w:rsidR="00000000" w:rsidDel="00000000" w:rsidP="00000000" w:rsidRDefault="00000000" w:rsidRPr="00000000" w14:paraId="00000008">
      <w:pPr>
        <w:rPr/>
      </w:pPr>
      <w:r w:rsidDel="00000000" w:rsidR="00000000" w:rsidRPr="00000000">
        <w:rPr>
          <w:rtl w:val="0"/>
        </w:rPr>
        <w:t xml:space="preserve">Das offizielle Special Event in Daytona war eine ideale Testumgebung, um die Langstrecken-Pace zu verifizieren und das Verhalten im anspruchsvollen Multi-Class-Verkehr zu schärfen. Es diente als wichtige Standortbestimmung für zukünftige Endurance-Einsätze.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Datum:</w:t>
      </w:r>
      <w:r w:rsidDel="00000000" w:rsidR="00000000" w:rsidRPr="00000000">
        <w:rPr>
          <w:rtl w:val="0"/>
        </w:rPr>
        <w:t xml:space="preserve">  25. Januar 2026</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Strecke:</w:t>
      </w:r>
      <w:r w:rsidDel="00000000" w:rsidR="00000000" w:rsidRPr="00000000">
        <w:rPr>
          <w:rtl w:val="0"/>
        </w:rPr>
        <w:t xml:space="preserve">  Daytona Intl. Speedway (Road Course)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Format:</w:t>
      </w:r>
      <w:r w:rsidDel="00000000" w:rsidR="00000000" w:rsidRPr="00000000">
        <w:rPr>
          <w:rtl w:val="0"/>
        </w:rPr>
        <w:t xml:space="preserve">  144-minütiges Rennen mit 15-minütigem Qualifying</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Startformat:</w:t>
      </w:r>
      <w:r w:rsidDel="00000000" w:rsidR="00000000" w:rsidRPr="00000000">
        <w:rPr>
          <w:rtl w:val="0"/>
        </w:rPr>
        <w:t xml:space="preserve">  Standing Start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Fahrzeugklassen:</w:t>
      </w:r>
      <w:r w:rsidDel="00000000" w:rsidR="00000000" w:rsidRPr="00000000">
        <w:rPr>
          <w:rtl w:val="0"/>
        </w:rPr>
        <w:t xml:space="preserve">  Multi-Class mit Hypercar (HY) &amp; GT3Für die Teilnahme in der Top-Klasse der Hypercars standen mit dem  </w:t>
      </w:r>
      <w:r w:rsidDel="00000000" w:rsidR="00000000" w:rsidRPr="00000000">
        <w:rPr>
          <w:b w:val="1"/>
          <w:bCs w:val="1"/>
          <w:rtl w:val="0"/>
        </w:rPr>
        <w:t xml:space="preserve">BMW M Hybrid V8</w:t>
      </w:r>
      <w:r w:rsidDel="00000000" w:rsidR="00000000" w:rsidRPr="00000000">
        <w:rPr>
          <w:rtl w:val="0"/>
        </w:rPr>
        <w:t xml:space="preserve">  und dem  </w:t>
      </w:r>
      <w:r w:rsidDel="00000000" w:rsidR="00000000" w:rsidRPr="00000000">
        <w:rPr>
          <w:b w:val="1"/>
          <w:bCs w:val="1"/>
          <w:rtl w:val="0"/>
        </w:rPr>
        <w:t xml:space="preserve">Porsche 963</w:t>
      </w:r>
      <w:r w:rsidDel="00000000" w:rsidR="00000000" w:rsidRPr="00000000">
        <w:rPr>
          <w:rtl w:val="0"/>
        </w:rPr>
        <w:t xml:space="preserve">  zwei wettbewerbsfähige Fahrzeuge im Fuhrpark zur Verfügung, was maximale Flexibilität bei der Fahrzeugwahl ermöglichte.</w:t>
      </w:r>
    </w:p>
    <w:p w:rsidR="00000000" w:rsidDel="00000000" w:rsidP="00000000" w:rsidRDefault="00000000" w:rsidRPr="00000000" w14:paraId="0000000E">
      <w:pPr>
        <w:pStyle w:val="Heading6"/>
        <w:rPr/>
      </w:pPr>
      <w:bookmarkStart w:colFirst="0" w:colLast="0" w:name="_qmumx58q0b3w" w:id="4"/>
      <w:bookmarkEnd w:id="4"/>
      <w:r w:rsidDel="00000000" w:rsidR="00000000" w:rsidRPr="00000000">
        <w:rPr>
          <w:rtl w:val="0"/>
        </w:rPr>
        <w:t xml:space="preserve">Doppeleinsatz in den Meisterschaften (29. Januar)</w:t>
      </w:r>
    </w:p>
    <w:p w:rsidR="00000000" w:rsidDel="00000000" w:rsidP="00000000" w:rsidRDefault="00000000" w:rsidRPr="00000000" w14:paraId="0000000F">
      <w:pPr>
        <w:rPr>
          <w:b w:val="1"/>
          <w:bCs w:val="1"/>
        </w:rPr>
      </w:pPr>
      <w:r w:rsidDel="00000000" w:rsidR="00000000" w:rsidRPr="00000000">
        <w:rPr>
          <w:rtl w:val="0"/>
        </w:rPr>
        <w:t xml:space="preserve">Der 29. Januar war ein kritischer Tag für die Meisterschaftsambitionen. Mit zwei Läufen in den europäischen und asiatischen Regionalserien an einem einzigen Tag waren Fokus und Anpassungsfähigkeit gefordert.</w:t>
      </w:r>
      <w:r w:rsidDel="00000000" w:rsidR="00000000" w:rsidRPr="00000000">
        <w:rPr>
          <w:b w:val="1"/>
          <w:bCs w:val="1"/>
          <w:rtl w:val="0"/>
        </w:rPr>
        <w:t xml:space="preserve">Rennen 1: RRE ASIA Season 02 - Lauf 05</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Strecke:</w:t>
      </w:r>
      <w:r w:rsidDel="00000000" w:rsidR="00000000" w:rsidRPr="00000000">
        <w:rPr>
          <w:rtl w:val="0"/>
        </w:rPr>
        <w:t xml:space="preserve">  Orchard Road Street Circuit</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Fahrzeugklasse:</w:t>
      </w:r>
      <w:r w:rsidDel="00000000" w:rsidR="00000000" w:rsidRPr="00000000">
        <w:rPr>
          <w:rtl w:val="0"/>
        </w:rPr>
        <w:t xml:space="preserve">  Touring</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Eingesetztes Fahrzeug:</w:t>
      </w:r>
      <w:r w:rsidDel="00000000" w:rsidR="00000000" w:rsidRPr="00000000">
        <w:rPr>
          <w:rtl w:val="0"/>
        </w:rPr>
        <w:t xml:space="preserve">  Audi RS 3 LMS 2022Das Ergebnis dieses Rennens war ein strategischer Meilenstein. Mit nun  </w:t>
      </w:r>
      <w:r w:rsidDel="00000000" w:rsidR="00000000" w:rsidRPr="00000000">
        <w:rPr>
          <w:b w:val="1"/>
          <w:bCs w:val="1"/>
          <w:rtl w:val="0"/>
        </w:rPr>
        <w:t xml:space="preserve">219 Punkten</w:t>
      </w:r>
      <w:r w:rsidDel="00000000" w:rsidR="00000000" w:rsidRPr="00000000">
        <w:rPr>
          <w:rtl w:val="0"/>
        </w:rPr>
        <w:t xml:space="preserve">  liegt D. Kurzer punktgleich an der  </w:t>
      </w:r>
      <w:r w:rsidDel="00000000" w:rsidR="00000000" w:rsidRPr="00000000">
        <w:rPr>
          <w:b w:val="1"/>
          <w:bCs w:val="1"/>
          <w:rtl w:val="0"/>
        </w:rPr>
        <w:t xml:space="preserve">Spitze der Gesamtwertung</w:t>
      </w:r>
      <w:r w:rsidDel="00000000" w:rsidR="00000000" w:rsidRPr="00000000">
        <w:rPr>
          <w:rtl w:val="0"/>
        </w:rPr>
        <w:t xml:space="preserve">  der RRE ASIA. Diese Platzierung sichert eine exzellente Ausgangslage für den Titelkampf in den verbleibenden Läufen.</w:t>
      </w:r>
      <w:r w:rsidDel="00000000" w:rsidR="00000000" w:rsidRPr="00000000">
        <w:rPr>
          <w:b w:val="1"/>
          <w:bCs w:val="1"/>
          <w:rtl w:val="0"/>
        </w:rPr>
        <w:t xml:space="preserve">Rennen 2: RRE EU Season 02 - Lauf 05</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Strecke:</w:t>
      </w:r>
      <w:r w:rsidDel="00000000" w:rsidR="00000000" w:rsidRPr="00000000">
        <w:rPr>
          <w:rtl w:val="0"/>
        </w:rPr>
        <w:t xml:space="preserve">  Nürburgring GP</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Fahrzeugklasse:</w:t>
      </w:r>
      <w:r w:rsidDel="00000000" w:rsidR="00000000" w:rsidRPr="00000000">
        <w:rPr>
          <w:rtl w:val="0"/>
        </w:rPr>
        <w:t xml:space="preserve">  Electric Prototype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Eingesetztes Fahrzeug:</w:t>
      </w:r>
      <w:r w:rsidDel="00000000" w:rsidR="00000000" w:rsidRPr="00000000">
        <w:rPr>
          <w:rtl w:val="0"/>
        </w:rPr>
        <w:t xml:space="preserve">  Porsche Mission RAuch im europäischen Championat wurde eine starke Leistung abgerufen. Mit insgesamt  </w:t>
      </w:r>
      <w:r w:rsidDel="00000000" w:rsidR="00000000" w:rsidRPr="00000000">
        <w:rPr>
          <w:b w:val="1"/>
          <w:bCs w:val="1"/>
          <w:rtl w:val="0"/>
        </w:rPr>
        <w:t xml:space="preserve">310 Punkten</w:t>
      </w:r>
      <w:r w:rsidDel="00000000" w:rsidR="00000000" w:rsidRPr="00000000">
        <w:rPr>
          <w:rtl w:val="0"/>
        </w:rPr>
        <w:t xml:space="preserve">  wurde der  </w:t>
      </w:r>
      <w:r w:rsidDel="00000000" w:rsidR="00000000" w:rsidRPr="00000000">
        <w:rPr>
          <w:b w:val="1"/>
          <w:bCs w:val="1"/>
          <w:rtl w:val="0"/>
        </w:rPr>
        <w:t xml:space="preserve">zweite Platz in der Gesamtwertung</w:t>
      </w:r>
      <w:r w:rsidDel="00000000" w:rsidR="00000000" w:rsidRPr="00000000">
        <w:rPr>
          <w:rtl w:val="0"/>
        </w:rPr>
        <w:t xml:space="preserve">  zwar gefestigt – der Abstand zum drittplatzierten C. D. beträgt solide 99 Punkte. Die strategische Hauptaufgabe ist jedoch klar definiert: die erhebliche Lücke von 131 Punkten zum Führenden C. Munuera NGS (441 Punkte) muss in den kommenden Rennen systematisch verringert werden.Die erfolgreichen Ergebnisse in beiden Meisterschaften bestätigen die hohe Wettbewerbsfähigkeit und bilden die Basis für die Aktualisierung der übergeordneten Karriere-Statistiken.</w:t>
      </w:r>
    </w:p>
    <w:p w:rsidR="00000000" w:rsidDel="00000000" w:rsidP="00000000" w:rsidRDefault="00000000" w:rsidRPr="00000000" w14:paraId="00000016">
      <w:pPr>
        <w:pStyle w:val="Heading5"/>
        <w:rPr/>
      </w:pPr>
      <w:bookmarkStart w:colFirst="0" w:colLast="0" w:name="_pgnf5pk02pdy" w:id="5"/>
      <w:bookmarkEnd w:id="5"/>
      <w:r w:rsidDel="00000000" w:rsidR="00000000" w:rsidRPr="00000000">
        <w:rPr>
          <w:rtl w:val="0"/>
        </w:rPr>
        <w:t xml:space="preserve">3. Aktualisierung der Karriere-Statistiken (Stand: 30. Januar 2026)</w:t>
      </w:r>
    </w:p>
    <w:p w:rsidR="00000000" w:rsidDel="00000000" w:rsidP="00000000" w:rsidRDefault="00000000" w:rsidRPr="00000000" w14:paraId="00000017">
      <w:pPr>
        <w:rPr/>
      </w:pPr>
      <w:r w:rsidDel="00000000" w:rsidR="00000000" w:rsidRPr="00000000">
        <w:rPr>
          <w:rtl w:val="0"/>
        </w:rPr>
        <w:t xml:space="preserve">Die kontinuierliche Verfolgung der Kernstatistiken ist unerlässlich, um den langfristigen Fortschritt objektiv zu messen und Entwicklungen zu erkennen. Die Daten vom 30. Januar liefern nach den intensiven Rennen der Woche einen neuen, aussagekräftigen Referenzpunkt und zeigen eine positive Entwicklung der Erfahrungswerte.| Kennzahl | Baseline (Profi-Akte) | Aktueller Stand (30.01.2026) | Veränderung || ------ | ------ | ------ | ------ || </w:t>
      </w:r>
      <w:r w:rsidDel="00000000" w:rsidR="00000000" w:rsidRPr="00000000">
        <w:rPr>
          <w:b w:val="1"/>
          <w:bCs w:val="1"/>
          <w:rtl w:val="0"/>
        </w:rPr>
        <w:t xml:space="preserve">Level</w:t>
      </w:r>
      <w:r w:rsidDel="00000000" w:rsidR="00000000" w:rsidRPr="00000000">
        <w:rPr>
          <w:rtl w:val="0"/>
        </w:rPr>
        <w:t xml:space="preserve"> | 52 | 55 | </w:t>
      </w:r>
      <w:r w:rsidDel="00000000" w:rsidR="00000000" w:rsidRPr="00000000">
        <w:rPr>
          <w:b w:val="1"/>
          <w:bCs w:val="1"/>
          <w:rtl w:val="0"/>
        </w:rPr>
        <w:t xml:space="preserve">+3</w:t>
      </w:r>
      <w:r w:rsidDel="00000000" w:rsidR="00000000" w:rsidRPr="00000000">
        <w:rPr>
          <w:rtl w:val="0"/>
        </w:rPr>
        <w:t xml:space="preserve"> || </w:t>
      </w:r>
      <w:r w:rsidDel="00000000" w:rsidR="00000000" w:rsidRPr="00000000">
        <w:rPr>
          <w:b w:val="1"/>
          <w:bCs w:val="1"/>
          <w:rtl w:val="0"/>
        </w:rPr>
        <w:t xml:space="preserve">Rating</w:t>
      </w:r>
      <w:r w:rsidDel="00000000" w:rsidR="00000000" w:rsidRPr="00000000">
        <w:rPr>
          <w:rtl w:val="0"/>
        </w:rPr>
        <w:t xml:space="preserve"> | 2878 | 2856 | </w:t>
      </w:r>
      <w:r w:rsidDel="00000000" w:rsidR="00000000" w:rsidRPr="00000000">
        <w:rPr>
          <w:b w:val="1"/>
          <w:bCs w:val="1"/>
          <w:rtl w:val="0"/>
        </w:rPr>
        <w:t xml:space="preserve">-22</w:t>
      </w:r>
      <w:r w:rsidDel="00000000" w:rsidR="00000000" w:rsidRPr="00000000">
        <w:rPr>
          <w:rtl w:val="0"/>
        </w:rPr>
        <w:t xml:space="preserve"> || </w:t>
      </w:r>
      <w:r w:rsidDel="00000000" w:rsidR="00000000" w:rsidRPr="00000000">
        <w:rPr>
          <w:b w:val="1"/>
          <w:bCs w:val="1"/>
          <w:rtl w:val="0"/>
        </w:rPr>
        <w:t xml:space="preserve">Gefahrene Kilometer</w:t>
      </w:r>
      <w:r w:rsidDel="00000000" w:rsidR="00000000" w:rsidRPr="00000000">
        <w:rPr>
          <w:rtl w:val="0"/>
        </w:rPr>
        <w:t xml:space="preserve"> | ca. 60.000 km | 60.964 km | </w:t>
      </w:r>
      <w:r w:rsidDel="00000000" w:rsidR="00000000" w:rsidRPr="00000000">
        <w:rPr>
          <w:b w:val="1"/>
          <w:bCs w:val="1"/>
          <w:rtl w:val="0"/>
        </w:rPr>
        <w:t xml:space="preserve">+ ca. 964 km</w:t>
      </w:r>
      <w:r w:rsidDel="00000000" w:rsidR="00000000" w:rsidRPr="00000000">
        <w:rPr>
          <w:rtl w:val="0"/>
        </w:rPr>
        <w:t xml:space="preserve"> || </w:t>
      </w:r>
      <w:r w:rsidDel="00000000" w:rsidR="00000000" w:rsidRPr="00000000">
        <w:rPr>
          <w:b w:val="1"/>
          <w:bCs w:val="1"/>
          <w:rtl w:val="0"/>
        </w:rPr>
        <w:t xml:space="preserve">Siege</w:t>
      </w:r>
      <w:r w:rsidDel="00000000" w:rsidR="00000000" w:rsidRPr="00000000">
        <w:rPr>
          <w:rtl w:val="0"/>
        </w:rPr>
        <w:t xml:space="preserve"> | 368 | 377 | </w:t>
      </w:r>
      <w:r w:rsidDel="00000000" w:rsidR="00000000" w:rsidRPr="00000000">
        <w:rPr>
          <w:b w:val="1"/>
          <w:bCs w:val="1"/>
          <w:rtl w:val="0"/>
        </w:rPr>
        <w:t xml:space="preserve">+9</w:t>
      </w:r>
      <w:r w:rsidDel="00000000" w:rsidR="00000000" w:rsidRPr="00000000">
        <w:rPr>
          <w:rtl w:val="0"/>
        </w:rPr>
        <w:t xml:space="preserve"> || </w:t>
      </w:r>
      <w:r w:rsidDel="00000000" w:rsidR="00000000" w:rsidRPr="00000000">
        <w:rPr>
          <w:b w:val="1"/>
          <w:bCs w:val="1"/>
          <w:rtl w:val="0"/>
        </w:rPr>
        <w:t xml:space="preserve">Pole Positions</w:t>
      </w:r>
      <w:r w:rsidDel="00000000" w:rsidR="00000000" w:rsidRPr="00000000">
        <w:rPr>
          <w:rtl w:val="0"/>
        </w:rPr>
        <w:t xml:space="preserve"> | 333 | 339 | </w:t>
      </w:r>
      <w:r w:rsidDel="00000000" w:rsidR="00000000" w:rsidRPr="00000000">
        <w:rPr>
          <w:b w:val="1"/>
          <w:bCs w:val="1"/>
          <w:rtl w:val="0"/>
        </w:rPr>
        <w:t xml:space="preserve">+6</w:t>
      </w:r>
      <w:r w:rsidDel="00000000" w:rsidR="00000000" w:rsidRPr="00000000">
        <w:rPr>
          <w:rtl w:val="0"/>
        </w:rPr>
        <w:t xml:space="preserve"> || </w:t>
      </w:r>
      <w:r w:rsidDel="00000000" w:rsidR="00000000" w:rsidRPr="00000000">
        <w:rPr>
          <w:b w:val="1"/>
          <w:bCs w:val="1"/>
          <w:rtl w:val="0"/>
        </w:rPr>
        <w:t xml:space="preserve">Podestplatzierungen</w:t>
      </w:r>
      <w:r w:rsidDel="00000000" w:rsidR="00000000" w:rsidRPr="00000000">
        <w:rPr>
          <w:rtl w:val="0"/>
        </w:rPr>
        <w:t xml:space="preserve"> | 605 | 618 | </w:t>
      </w:r>
      <w:r w:rsidDel="00000000" w:rsidR="00000000" w:rsidRPr="00000000">
        <w:rPr>
          <w:b w:val="1"/>
          <w:bCs w:val="1"/>
          <w:rtl w:val="0"/>
        </w:rPr>
        <w:t xml:space="preserve">+13</w:t>
      </w:r>
      <w:r w:rsidDel="00000000" w:rsidR="00000000" w:rsidRPr="00000000">
        <w:rPr>
          <w:rtl w:val="0"/>
        </w:rPr>
        <w:t xml:space="preserve"> || </w:t>
      </w:r>
      <w:r w:rsidDel="00000000" w:rsidR="00000000" w:rsidRPr="00000000">
        <w:rPr>
          <w:b w:val="1"/>
          <w:bCs w:val="1"/>
          <w:rtl w:val="0"/>
        </w:rPr>
        <w:t xml:space="preserve">Online-Fahrstunden</w:t>
      </w:r>
      <w:r w:rsidDel="00000000" w:rsidR="00000000" w:rsidRPr="00000000">
        <w:rPr>
          <w:rtl w:val="0"/>
        </w:rPr>
        <w:t xml:space="preserve"> | ca. 425h | 433h 52min | </w:t>
      </w:r>
      <w:r w:rsidDel="00000000" w:rsidR="00000000" w:rsidRPr="00000000">
        <w:rPr>
          <w:b w:val="1"/>
          <w:bCs w:val="1"/>
          <w:rtl w:val="0"/>
        </w:rPr>
        <w:t xml:space="preserve">+ ca. 9 Stunden</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Die statistischen Zuwächse sind das direkte Resultat der erfolgreichen Renneinsätze: Die +9 Siege und +13 Podiumsplätze spiegeln die starken Ergebnisse in den RRE-Meisterschaften wider. Der leichte Rückgang des Ratings um 22 Punkte ist in diesem Kontext sekundär, da die Priorität klar auf den Meisterschaftspunkten lag. Der signifikante Zuwachs an Siegen und Podiumsplätzen in nur einer Woche unterstreicht die aktuelle Topform und schafft eine starke statistische Basis für die anstehenden Titelkämpfe.</w:t>
      </w:r>
    </w:p>
    <w:p w:rsidR="00000000" w:rsidDel="00000000" w:rsidP="00000000" w:rsidRDefault="00000000" w:rsidRPr="00000000" w14:paraId="00000019">
      <w:pPr>
        <w:pStyle w:val="Heading5"/>
        <w:rPr/>
      </w:pPr>
      <w:bookmarkStart w:colFirst="0" w:colLast="0" w:name="_4eq04d3dttlm" w:id="6"/>
      <w:bookmarkEnd w:id="6"/>
      <w:r w:rsidDel="00000000" w:rsidR="00000000" w:rsidRPr="00000000">
        <w:rPr>
          <w:rtl w:val="0"/>
        </w:rPr>
        <w:t xml:space="preserve">4. Strategische Gesamtbewertung und Ausblick</w:t>
      </w:r>
    </w:p>
    <w:p w:rsidR="00000000" w:rsidDel="00000000" w:rsidP="00000000" w:rsidRDefault="00000000" w:rsidRPr="00000000" w14:paraId="0000001A">
      <w:pPr>
        <w:rPr/>
      </w:pPr>
      <w:r w:rsidDel="00000000" w:rsidR="00000000" w:rsidRPr="00000000">
        <w:rPr>
          <w:rtl w:val="0"/>
        </w:rPr>
        <w:t xml:space="preserve">Die zusammengeführten Ergebnisse aus den Rennveranstaltungen und der statistischen Analyse ergeben ein klares Bild der aktuellen Situation. Diese Bewertung dient dazu, die strategischen Prioritäten für die kommenden, entscheidenden Wochen der Saison zu schärfen.</w:t>
      </w:r>
    </w:p>
    <w:p w:rsidR="00000000" w:rsidDel="00000000" w:rsidP="00000000" w:rsidRDefault="00000000" w:rsidRPr="00000000" w14:paraId="0000001B">
      <w:pPr>
        <w:pStyle w:val="Heading6"/>
        <w:rPr/>
      </w:pPr>
      <w:bookmarkStart w:colFirst="0" w:colLast="0" w:name="_m4yp1efv68wk" w:id="7"/>
      <w:bookmarkEnd w:id="7"/>
      <w:r w:rsidDel="00000000" w:rsidR="00000000" w:rsidRPr="00000000">
        <w:rPr>
          <w:rtl w:val="0"/>
        </w:rPr>
        <w:t xml:space="preserve">Analyse der aktuellen Position</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Meisterschaftsposition:</w:t>
      </w:r>
      <w:r w:rsidDel="00000000" w:rsidR="00000000" w:rsidRPr="00000000">
        <w:rPr>
          <w:rtl w:val="0"/>
        </w:rPr>
        <w:t xml:space="preserve">  Die aktuelle Position in beiden regionalen Meisterschaften ist hervorragend. Mit Platz 1 (punktgleich) in der RRE ASIA und einem soliden Platz 2 in der RRE EU ist die Ausgangslage für den Kampf um beide Titel optimal. Dies war das primäre Ziel der Woche und wurde vollständig erreicht.</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Fahrer-Rating:</w:t>
      </w:r>
      <w:r w:rsidDel="00000000" w:rsidR="00000000" w:rsidRPr="00000000">
        <w:rPr>
          <w:rtl w:val="0"/>
        </w:rPr>
        <w:t xml:space="preserve">  Der geringfügige Rating-Rückgang ist angesichts der starken Meisterschaftsergebnisse zu vernachlässigen. Es ist bekannt, dass externe Faktoren wie der „Box-Spawn-Bug“, der zu einem ungewerteten Rennstart (DNS) führen kann, das Rating verzerren können, ohne die tatsächliche Pace des Fahrers widerzuspiegeln.</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Pace &amp; Konstanz:</w:t>
      </w:r>
      <w:r w:rsidDel="00000000" w:rsidR="00000000" w:rsidRPr="00000000">
        <w:rPr>
          <w:rtl w:val="0"/>
        </w:rPr>
        <w:t xml:space="preserve">  Die Grundgeschwindigkeit ist weiterhin auf höchstem Niveau. Dies wird nicht nur durch die Top-Platzierungen in den Meisterschaften untermauert, sondern auch durch die starke Platzierung auf der Nordschleifen-Bestenliste (Platz 5 mit dem Porsche 963), die als anerkannter Benchmark für reinen Speed gilt.</w:t>
      </w:r>
    </w:p>
    <w:p w:rsidR="00000000" w:rsidDel="00000000" w:rsidP="00000000" w:rsidRDefault="00000000" w:rsidRPr="00000000" w14:paraId="0000001F">
      <w:pPr>
        <w:pStyle w:val="Heading6"/>
        <w:rPr/>
      </w:pPr>
      <w:bookmarkStart w:colFirst="0" w:colLast="0" w:name="_qn5jkmi1ct2h" w:id="8"/>
      <w:bookmarkEnd w:id="8"/>
      <w:r w:rsidDel="00000000" w:rsidR="00000000" w:rsidRPr="00000000">
        <w:rPr>
          <w:rtl w:val="0"/>
        </w:rPr>
        <w:t xml:space="preserve">Ausblick auf die nächsten Rennen</w:t>
      </w:r>
    </w:p>
    <w:p w:rsidR="00000000" w:rsidDel="00000000" w:rsidP="00000000" w:rsidRDefault="00000000" w:rsidRPr="00000000" w14:paraId="00000020">
      <w:pPr>
        <w:rPr/>
      </w:pPr>
      <w:r w:rsidDel="00000000" w:rsidR="00000000" w:rsidRPr="00000000">
        <w:rPr>
          <w:rtl w:val="0"/>
        </w:rPr>
        <w:t xml:space="preserve">Der Fokus richtet sich nun auf die kommenden wichtigen Einsätze, bei denen die Weichen für den Saisonausgang gestellt werden.</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02. Februar:</w:t>
      </w:r>
      <w:r w:rsidDel="00000000" w:rsidR="00000000" w:rsidRPr="00000000">
        <w:rPr>
          <w:rtl w:val="0"/>
        </w:rPr>
        <w:t xml:space="preserve">  World Racing League (WRL) - Runde 03</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05. Februar:</w:t>
      </w:r>
      <w:r w:rsidDel="00000000" w:rsidR="00000000" w:rsidRPr="00000000">
        <w:rPr>
          <w:rtl w:val="0"/>
        </w:rPr>
        <w:t xml:space="preserve">  Regionals EU (Runde 06) - HockenheimringDie Woche war ein voller strategischer Erfolg. Die Meisterschaftsziele wurden übertroffen und die Performance-Daten bestätigen die starke Form. Die Mission ist klar: Die Führung in Asien ausbauen und die Lücke zum Führenden in Europa aggressiv zu schließen. Der Fokus ist zu 100% auf die Titelentscheidungen gerichtet.</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