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wmsrjfcyzkg" w:id="0"/>
      <w:bookmarkEnd w:id="0"/>
      <w:r w:rsidDel="00000000" w:rsidR="00000000" w:rsidRPr="00000000">
        <w:rPr>
          <w:rtl w:val="0"/>
        </w:rPr>
        <w:t xml:space="preserve">Wissenschaftlicher Sachstandsbericht: Galaktische und Interstellare Dynamik unter dem Paradigma der Fraktalen Kausalen Theorie (FKT)</w:t>
      </w:r>
    </w:p>
    <w:p w:rsidR="00000000" w:rsidDel="00000000" w:rsidP="00000000" w:rsidRDefault="00000000" w:rsidRPr="00000000" w14:paraId="00000002">
      <w:pPr>
        <w:rPr/>
      </w:pPr>
      <w:r w:rsidDel="00000000" w:rsidR="00000000" w:rsidRPr="00000000">
        <w:rPr>
          <w:b w:val="1"/>
          <w:bCs w:val="1"/>
          <w:rtl w:val="0"/>
        </w:rPr>
        <w:t xml:space="preserve">Datum:</w:t>
      </w:r>
      <w:r w:rsidDel="00000000" w:rsidR="00000000" w:rsidRPr="00000000">
        <w:rPr>
          <w:rtl w:val="0"/>
        </w:rPr>
        <w:t xml:space="preserve">  Dezember 2025</w:t>
      </w:r>
      <w:r w:rsidDel="00000000" w:rsidR="00000000" w:rsidRPr="00000000">
        <w:rPr>
          <w:b w:val="1"/>
          <w:bCs w:val="1"/>
          <w:rtl w:val="0"/>
        </w:rPr>
        <w:t xml:space="preserve">Version:</w:t>
      </w:r>
      <w:r w:rsidDel="00000000" w:rsidR="00000000" w:rsidRPr="00000000">
        <w:rPr>
          <w:rtl w:val="0"/>
        </w:rPr>
        <w:t xml:space="preserve">  4.3 (Finaler Audit-Stand)</w:t>
      </w:r>
      <w:r w:rsidDel="00000000" w:rsidR="00000000" w:rsidRPr="00000000">
        <w:rPr>
          <w:b w:val="1"/>
          <w:bCs w:val="1"/>
          <w:rtl w:val="0"/>
        </w:rPr>
        <w:t xml:space="preserve">Klassifizierung:</w:t>
      </w:r>
      <w:r w:rsidDel="00000000" w:rsidR="00000000" w:rsidRPr="00000000">
        <w:rPr>
          <w:rtl w:val="0"/>
        </w:rPr>
        <w:t xml:space="preserve">  Theoretische Astrophysik / Systemarchitektur</w:t>
      </w:r>
      <w:r w:rsidDel="00000000" w:rsidR="00000000" w:rsidRPr="00000000">
        <w:rPr>
          <w:b w:val="1"/>
          <w:bCs w:val="1"/>
          <w:rtl w:val="0"/>
        </w:rPr>
        <w:t xml:space="preserve">Autor:</w:t>
      </w:r>
      <w:r w:rsidDel="00000000" w:rsidR="00000000" w:rsidRPr="00000000">
        <w:rPr>
          <w:rtl w:val="0"/>
        </w:rPr>
        <w:t xml:space="preserve">  Leitender Theoretischer Astrophysiker &amp; Systemarchitekt für nicht-lokale Kausaldynamik</w:t>
      </w:r>
    </w:p>
    <w:p w:rsidR="00000000" w:rsidDel="00000000" w:rsidP="00000000" w:rsidRDefault="00000000" w:rsidRPr="00000000" w14:paraId="00000003">
      <w:pPr>
        <w:pStyle w:val="Heading4"/>
        <w:rPr/>
      </w:pPr>
      <w:bookmarkStart w:colFirst="0" w:colLast="0" w:name="_48yr04ym6cot" w:id="1"/>
      <w:bookmarkEnd w:id="1"/>
      <w:r w:rsidDel="00000000" w:rsidR="00000000" w:rsidRPr="00000000">
        <w:rPr>
          <w:rtl w:val="0"/>
        </w:rPr>
        <w:t xml:space="preserve">1. Theoretisches Fundament: Die Einstein-Kurzer-Gleichung (ERYQ)</w:t>
      </w:r>
    </w:p>
    <w:p w:rsidR="00000000" w:rsidDel="00000000" w:rsidP="00000000" w:rsidRDefault="00000000" w:rsidRPr="00000000" w14:paraId="00000004">
      <w:pPr>
        <w:rPr/>
      </w:pPr>
      <w:r w:rsidDel="00000000" w:rsidR="00000000" w:rsidRPr="00000000">
        <w:rPr>
          <w:rtl w:val="0"/>
        </w:rPr>
        <w:t xml:space="preserve">Die moderne Astrophysik steht vor der unausweichlichen Notwendigkeit, die „Kausale Lücke“ innerhalb der Allgemeinen Relativitätstheorie zu schließen. Während das Standardmodell ( $\Lambda$ CDM) durch die persistente Hubble-Tension und die rein phänomenologische Beschreibung Dunkler Energie in eine Sackgasse geraten ist, ermöglicht die Fraktale Kausale Theorie (FKT) die Integration des höherdimensionalen Bulk-Raums ( $\chi$ ) in die vierdimensionale Raumzeit-Metrik.Das mathematische Fundament bildet die  </w:t>
      </w:r>
      <w:r w:rsidDel="00000000" w:rsidR="00000000" w:rsidRPr="00000000">
        <w:rPr>
          <w:b w:val="1"/>
          <w:bCs w:val="1"/>
          <w:rtl w:val="0"/>
        </w:rPr>
        <w:t xml:space="preserve">Einstein-Kurzer-Gleichung (ERYQ)</w:t>
      </w:r>
      <w:r w:rsidDel="00000000" w:rsidR="00000000" w:rsidRPr="00000000">
        <w:rPr>
          <w:rtl w:val="0"/>
        </w:rPr>
        <w:t xml:space="preserve"> :$$G_{\mu\nu} + \mathcal{F}</w:t>
      </w:r>
      <w:r w:rsidDel="00000000" w:rsidR="00000000" w:rsidRPr="00000000">
        <w:rPr>
          <w:i w:val="1"/>
          <w:iCs w:val="1"/>
          <w:rtl w:val="0"/>
        </w:rPr>
        <w:t xml:space="preserve">{\mu\nu} = 8\pi G T</w:t>
      </w:r>
      <w:r w:rsidDel="00000000" w:rsidR="00000000" w:rsidRPr="00000000">
        <w:rPr>
          <w:rtl w:val="0"/>
        </w:rPr>
        <w:t xml:space="preserve">{\mu\nu}$$Dabei fungiert der  </w:t>
      </w:r>
      <w:r w:rsidDel="00000000" w:rsidR="00000000" w:rsidRPr="00000000">
        <w:rPr>
          <w:b w:val="1"/>
          <w:bCs w:val="1"/>
          <w:rtl w:val="0"/>
        </w:rPr>
        <w:t xml:space="preserve">Fütterer-Kosmologie-Tensor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als das entscheidende Bindeglied. Er ist definiert als  $\mathcal{F}</w:t>
      </w:r>
      <w:r w:rsidDel="00000000" w:rsidR="00000000" w:rsidRPr="00000000">
        <w:rPr>
          <w:i w:val="1"/>
          <w:iCs w:val="1"/>
          <w:rtl w:val="0"/>
        </w:rPr>
        <w:t xml:space="preserve">{\mu\nu} = \mathcal{C}</w:t>
      </w:r>
      <w:r w:rsidDel="00000000" w:rsidR="00000000" w:rsidRPr="00000000">
        <w:rPr>
          <w:rtl w:val="0"/>
        </w:rPr>
        <w:t xml:space="preserve">{\mu\nu} - \Lambda g_{\mu\nu}$  (wobei  $\mathcal{C}_{\mu\nu}$  der Bulk-Beitrag ist). Dieser Tensor verknüpft die makroskopische Metrik mit dem dynamischen Bulk-Feld und korrigiert die kausale Inkonsistenz der klassischen Feldgleichungen.</w:t>
      </w:r>
      <w:r w:rsidDel="00000000" w:rsidR="00000000" w:rsidRPr="00000000">
        <w:rPr>
          <w:b w:val="1"/>
          <w:bCs w:val="1"/>
          <w:rtl w:val="0"/>
        </w:rPr>
        <w:t xml:space="preserve">Die „So What?“-Ebene:</w:t>
      </w:r>
      <w:r w:rsidDel="00000000" w:rsidR="00000000" w:rsidRPr="00000000">
        <w:rPr>
          <w:rtl w:val="0"/>
        </w:rPr>
        <w:t xml:space="preserve">Basierend auf dem Kurzer-Prinzip – „Der Druck der Unendlichkeit ist die Unendlichkeit“ – verschieben wir die Interpretation von Gravitationsanomalien weg von hypothetischen stofflichen Konstrukten wie „Dunkler Materie“ hin zu feld-dynamischen Kausalstrukturen. Das Universum ist ein kausal geschlossenes System, in dem makroskopische Abweichungen als Ausdruck einer fraktalen Feld-Rückkopplung verstanden werden müssen. Dieser Paradigmenwechsel ist die Voraussetzung für die folgenden Analysen anomaler interstellarer Trajektorien.</w:t>
      </w:r>
    </w:p>
    <w:p w:rsidR="00000000" w:rsidDel="00000000" w:rsidP="00000000" w:rsidRDefault="00000000" w:rsidRPr="00000000" w14:paraId="00000005">
      <w:pPr>
        <w:pStyle w:val="Heading4"/>
        <w:rPr/>
      </w:pPr>
      <w:bookmarkStart w:colFirst="0" w:colLast="0" w:name="_hswuo94q4f3l" w:id="2"/>
      <w:bookmarkEnd w:id="2"/>
      <w:r w:rsidDel="00000000" w:rsidR="00000000" w:rsidRPr="00000000">
        <w:rPr>
          <w:rtl w:val="0"/>
        </w:rPr>
        <w:t xml:space="preserve">2. Interstellare Objekte: Modellbasierte Analyse von 3I/ATLAS &amp; 'Oumuamua</w:t>
      </w:r>
    </w:p>
    <w:p w:rsidR="00000000" w:rsidDel="00000000" w:rsidP="00000000" w:rsidRDefault="00000000" w:rsidRPr="00000000" w14:paraId="00000006">
      <w:pPr>
        <w:rPr/>
      </w:pPr>
      <w:r w:rsidDel="00000000" w:rsidR="00000000" w:rsidRPr="00000000">
        <w:rPr>
          <w:rtl w:val="0"/>
        </w:rPr>
        <w:t xml:space="preserve">Unter Anwendung der FKT V4.3 lassen sich interstellare Objekte (ISOs) als natürliche Sonden für die lokale Bulk-Feld-Dichte ( $\Omega_{\text{bulk}}$ ) modellieren. Objekte wie 'Oumuamua oder 3I/ATLAS weisen Trajektorien-Anomalien auf, die im klassischen Rahmen oft auf spekulative Ausgasungsprozesse zurückgeführt werden. In der FKT-Modellierung werden diese Bewegungen durch die Kopplung an den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-Operator</w:t>
      </w:r>
      <w:r w:rsidDel="00000000" w:rsidR="00000000" w:rsidRPr="00000000">
        <w:rPr>
          <w:rtl w:val="0"/>
        </w:rPr>
        <w:t xml:space="preserve">  erklärt.| Merkmal | Konventionelles Modell (Hypothetisch) | FKT-Modellierung (V4.3) || ------ | ------ | ------ || </w:t>
      </w:r>
      <w:r w:rsidDel="00000000" w:rsidR="00000000" w:rsidRPr="00000000">
        <w:rPr>
          <w:b w:val="1"/>
          <w:bCs w:val="1"/>
          <w:rtl w:val="0"/>
        </w:rPr>
        <w:t xml:space="preserve">Antrieb</w:t>
      </w:r>
      <w:r w:rsidDel="00000000" w:rsidR="00000000" w:rsidRPr="00000000">
        <w:rPr>
          <w:rtl w:val="0"/>
        </w:rPr>
        <w:t xml:space="preserve"> | Oberflächen-Ausgasen / Strahlungsdruck | Kopplung an  $\Omega_{\text{bulk}}$  (Kausaler Vortrieb) ||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-Kopplung</w:t>
      </w:r>
      <w:r w:rsidDel="00000000" w:rsidR="00000000" w:rsidRPr="00000000">
        <w:rPr>
          <w:rtl w:val="0"/>
        </w:rPr>
        <w:t xml:space="preserve"> | Nicht berücksichtigt | Dynamischer  $\mathcal{C}$ -Operator bestimmt Beschleunigung || </w:t>
      </w:r>
      <w:r w:rsidDel="00000000" w:rsidR="00000000" w:rsidRPr="00000000">
        <w:rPr>
          <w:b w:val="1"/>
          <w:bCs w:val="1"/>
          <w:rtl w:val="0"/>
        </w:rPr>
        <w:t xml:space="preserve">Trajektorie</w:t>
      </w:r>
      <w:r w:rsidDel="00000000" w:rsidR="00000000" w:rsidRPr="00000000">
        <w:rPr>
          <w:rtl w:val="0"/>
        </w:rPr>
        <w:t xml:space="preserve"> | Rein gravitativ + stochastischer Schub | Funktion der lokalen Bulk-Dosis ( $\mathbf{D}_{\text{Bulk}}$ ) || </w:t>
      </w:r>
      <w:r w:rsidDel="00000000" w:rsidR="00000000" w:rsidRPr="00000000">
        <w:rPr>
          <w:b w:val="1"/>
          <w:bCs w:val="1"/>
          <w:rtl w:val="0"/>
        </w:rPr>
        <w:t xml:space="preserve">Struktur</w:t>
      </w:r>
      <w:r w:rsidDel="00000000" w:rsidR="00000000" w:rsidRPr="00000000">
        <w:rPr>
          <w:rtl w:val="0"/>
        </w:rPr>
        <w:t xml:space="preserve"> | Poröses Eis / Monolith | Fraktale Kausalkohärenz (Stabilitäts-Anker) |</w:t>
      </w:r>
    </w:p>
    <w:p w:rsidR="00000000" w:rsidDel="00000000" w:rsidP="00000000" w:rsidRDefault="00000000" w:rsidRPr="00000000" w14:paraId="00000007">
      <w:pPr>
        <w:rPr/>
      </w:pPr>
      <w:r w:rsidDel="00000000" w:rsidR="00000000" w:rsidRPr="00000000">
        <w:rPr>
          <w:b w:val="1"/>
          <w:bCs w:val="1"/>
          <w:rtl w:val="0"/>
        </w:rPr>
        <w:t xml:space="preserve">Die „So What?“-Ebene:</w:t>
      </w:r>
      <w:r w:rsidDel="00000000" w:rsidR="00000000" w:rsidRPr="00000000">
        <w:rPr>
          <w:rtl w:val="0"/>
        </w:rPr>
        <w:t xml:space="preserve">Die Inferenz-Pipelines zur Bestimmung der Bulk-Dosis ( $\mathbf{D}_{\text{Bulk}}$ ) im interstellaren Raum werden durch Hardware-Sensoren wie das 3I/ATLAS-System kalibriert. Diese Daten dienen der Sicherstellung der kausalen Reproduzierbarkeit: Jede beobachtete Trajektorie wird zu einem messbaren Indikator für die lokale Feld-Dynamik. Dies erlaubt eine präzise Kartierung der Bulk-Strukturen weit über unser Sonnensystem hinaus.</w:t>
      </w:r>
    </w:p>
    <w:p w:rsidR="00000000" w:rsidDel="00000000" w:rsidP="00000000" w:rsidRDefault="00000000" w:rsidRPr="00000000" w14:paraId="00000008">
      <w:pPr>
        <w:pStyle w:val="Heading4"/>
        <w:rPr/>
      </w:pPr>
      <w:bookmarkStart w:colFirst="0" w:colLast="0" w:name="_azlt3hz9w5kj" w:id="3"/>
      <w:bookmarkEnd w:id="3"/>
      <w:r w:rsidDel="00000000" w:rsidR="00000000" w:rsidRPr="00000000">
        <w:rPr>
          <w:rtl w:val="0"/>
        </w:rPr>
        <w:t xml:space="preserve">3. Das Galaktische Zentrum: S-Sterne und Sagittarius A*</w:t>
      </w:r>
    </w:p>
    <w:p w:rsidR="00000000" w:rsidDel="00000000" w:rsidP="00000000" w:rsidRDefault="00000000" w:rsidRPr="00000000" w14:paraId="00000009">
      <w:pPr>
        <w:rPr/>
      </w:pPr>
      <w:r w:rsidDel="00000000" w:rsidR="00000000" w:rsidRPr="00000000">
        <w:rPr>
          <w:rtl w:val="0"/>
        </w:rPr>
        <w:t xml:space="preserve">Das galaktische Zentrum dient unter FKT-Bedingungen als extremes Labor. Die Dynamik der S-Sterne um Sagittarius A* wird durch eine  </w:t>
      </w:r>
      <w:r w:rsidDel="00000000" w:rsidR="00000000" w:rsidRPr="00000000">
        <w:rPr>
          <w:b w:val="1"/>
          <w:bCs w:val="1"/>
          <w:rtl w:val="0"/>
        </w:rPr>
        <w:t xml:space="preserve">1+3-Zerlegung des</w:t>
      </w:r>
      <w:r w:rsidDel="00000000" w:rsidR="00000000" w:rsidRPr="00000000">
        <w:rPr>
          <w:rtl w:val="0"/>
        </w:rPr>
        <w:t xml:space="preserve">  </w:t>
      </w:r>
      <w:r w:rsidDel="00000000" w:rsidR="00000000" w:rsidRPr="00000000">
        <w:rPr>
          <w:b w:val="1"/>
          <w:bCs w:val="1"/>
          <w:rtl w:val="0"/>
        </w:rPr>
        <w:t xml:space="preserve">$\mathcal{C}</w:t>
      </w:r>
      <w:r w:rsidDel="00000000" w:rsidR="00000000" w:rsidRPr="00000000">
        <w:rPr>
          <w:rtl w:val="0"/>
        </w:rPr>
        <w:t xml:space="preserve">$  </w:t>
      </w:r>
      <w:r w:rsidDel="00000000" w:rsidR="00000000" w:rsidRPr="00000000">
        <w:rPr>
          <w:b w:val="1"/>
          <w:bCs w:val="1"/>
          <w:rtl w:val="0"/>
        </w:rPr>
        <w:t xml:space="preserve">-Tensors</w:t>
      </w:r>
      <w:r w:rsidDel="00000000" w:rsidR="00000000" w:rsidRPr="00000000">
        <w:rPr>
          <w:rtl w:val="0"/>
        </w:rPr>
        <w:t xml:space="preserve">  modelliert, um die Orbit-Stabilität bei massiven Dichtegradienten mathematisch zu fassen:$$\mathcal{C}</w:t>
      </w:r>
      <w:r w:rsidDel="00000000" w:rsidR="00000000" w:rsidRPr="00000000">
        <w:rPr>
          <w:i w:val="1"/>
          <w:iCs w:val="1"/>
          <w:rtl w:val="0"/>
        </w:rPr>
        <w:t xml:space="preserve">{\mu\nu} = \rho</w:t>
      </w:r>
      <w:r w:rsidDel="00000000" w:rsidR="00000000" w:rsidRPr="00000000">
        <w:rPr>
          <w:rtl w:val="0"/>
        </w:rPr>
        <w:t xml:space="preserve">{\mathcal{C}} u_{\mu} u_{\nu} + P_{\mathcal{C}} h_{\mu\nu} + q_{\mu} u_{\nu} + q_{\nu} u_{\mu} + \pi_{\mu\nu}$$Die Zerlegung in Energiedichte ( $\rho_{\mathcal{C}}$ ), isotropen Druck ( $P_{\mathcal{C}}$ ) und Scherspannung ( $\pi_{\mu\nu}$ ) zeigt, wie das Bulk-Feld stabilisierend auf Systeme mit hoher kinetischer Energie einwirkt.</w:t>
      </w:r>
      <w:r w:rsidDel="00000000" w:rsidR="00000000" w:rsidRPr="00000000">
        <w:rPr>
          <w:b w:val="1"/>
          <w:bCs w:val="1"/>
          <w:rtl w:val="0"/>
        </w:rPr>
        <w:t xml:space="preserve">Die „So What?“-Ebene:</w:t>
      </w:r>
      <w:r w:rsidDel="00000000" w:rsidR="00000000" w:rsidRPr="00000000">
        <w:rPr>
          <w:rtl w:val="0"/>
        </w:rPr>
        <w:t xml:space="preserve">Die Divergenzbedingung  $\nabla^{\mu} \mathcal{C}</w:t>
      </w:r>
      <w:r w:rsidDel="00000000" w:rsidR="00000000" w:rsidRPr="00000000">
        <w:rPr>
          <w:i w:val="1"/>
          <w:iCs w:val="1"/>
          <w:rtl w:val="0"/>
        </w:rPr>
        <w:t xml:space="preserve">{\mu\nu} = J</w:t>
      </w:r>
      <w:r w:rsidDel="00000000" w:rsidR="00000000" w:rsidRPr="00000000">
        <w:rPr>
          <w:rtl w:val="0"/>
        </w:rPr>
        <w:t xml:space="preserve">{\nu}^{\mathcal{C}}$  im Bereich des Ereignishorizonts ist von strategischer Bedeutung. In der FKT fungiert der Term  $J_{\nu}^{\mathcal{C}}$  als Quellterm für beobachtete hochenergetische Ausbrüche. Sagittarius A* wird somit nicht als kausale Singularität (Endstation) betrachtet, sondern als dynamischer Austauschpunkt zwischen konventioneller Materie und dem Bulk-Feld. Dies transformiert unser Verständnis von schwarzen Löchern hin zu aktiven kausalen Transformatoren.</w:t>
      </w:r>
    </w:p>
    <w:p w:rsidR="00000000" w:rsidDel="00000000" w:rsidP="00000000" w:rsidRDefault="00000000" w:rsidRPr="00000000" w14:paraId="0000000A">
      <w:pPr>
        <w:pStyle w:val="Heading4"/>
        <w:rPr/>
      </w:pPr>
      <w:bookmarkStart w:colFirst="0" w:colLast="0" w:name="_s6c9o090rndl" w:id="4"/>
      <w:bookmarkEnd w:id="4"/>
      <w:r w:rsidDel="00000000" w:rsidR="00000000" w:rsidRPr="00000000">
        <w:rPr>
          <w:rtl w:val="0"/>
        </w:rPr>
        <w:t xml:space="preserve">4. Planet 9 &amp; ETNO-Clustering: Kausale Korrelate im äußeren System</w:t>
      </w:r>
    </w:p>
    <w:p w:rsidR="00000000" w:rsidDel="00000000" w:rsidP="00000000" w:rsidRDefault="00000000" w:rsidRPr="00000000" w14:paraId="0000000B">
      <w:pPr>
        <w:rPr/>
      </w:pPr>
      <w:r w:rsidDel="00000000" w:rsidR="00000000" w:rsidRPr="00000000">
        <w:rPr>
          <w:rtl w:val="0"/>
        </w:rPr>
        <w:t xml:space="preserve">Das beobachtete Clustering von Extreme Trans-Neptunian Objects (ETNOs) wird innerhalb der FKT durch ein  </w:t>
      </w:r>
      <w:r w:rsidDel="00000000" w:rsidR="00000000" w:rsidRPr="00000000">
        <w:rPr>
          <w:b w:val="1"/>
          <w:bCs w:val="1"/>
          <w:rtl w:val="0"/>
        </w:rPr>
        <w:t xml:space="preserve">hyperbolisches Feldmodell</w:t>
      </w:r>
      <w:r w:rsidDel="00000000" w:rsidR="00000000" w:rsidRPr="00000000">
        <w:rPr>
          <w:rtl w:val="0"/>
        </w:rPr>
        <w:t xml:space="preserve">  neu interpretiert:$$\square \mathcal{C}</w:t>
      </w:r>
      <w:r w:rsidDel="00000000" w:rsidR="00000000" w:rsidRPr="00000000">
        <w:rPr>
          <w:i w:val="1"/>
          <w:iCs w:val="1"/>
          <w:rtl w:val="0"/>
        </w:rPr>
        <w:t xml:space="preserve">{\mu\nu} - m</w:t>
      </w:r>
      <w:r w:rsidDel="00000000" w:rsidR="00000000" w:rsidRPr="00000000">
        <w:rPr>
          <w:rtl w:val="0"/>
        </w:rPr>
        <w:t xml:space="preserve">{\mathcal{C}}^2 \mathcal{C}</w:t>
      </w:r>
      <w:r w:rsidDel="00000000" w:rsidR="00000000" w:rsidRPr="00000000">
        <w:rPr>
          <w:i w:val="1"/>
          <w:iCs w:val="1"/>
          <w:rtl w:val="0"/>
        </w:rPr>
        <w:t xml:space="preserve">{\mu\nu} + \dots = \mathcal{S}</w:t>
      </w:r>
      <w:r w:rsidDel="00000000" w:rsidR="00000000" w:rsidRPr="00000000">
        <w:rPr>
          <w:rtl w:val="0"/>
        </w:rPr>
        <w:t xml:space="preserve">{\mu\nu}$$Statt eine verborgene Masse („Planet 9“) zu postulieren, zeigt die Dispersionsanalyse, wie das Bulk-Feld über die Parameter  $\alpha$  (Skalierungsfaktor) und  $m_{\Lambda}$  (Massenskala) eine stabilisierende Resonanz erzeugt. Planet 9 existiert in diesem Modell nicht als physischer Körper, sondern als  </w:t>
      </w:r>
      <w:r w:rsidDel="00000000" w:rsidR="00000000" w:rsidRPr="00000000">
        <w:rPr>
          <w:b w:val="1"/>
          <w:bCs w:val="1"/>
          <w:rtl w:val="0"/>
        </w:rPr>
        <w:t xml:space="preserve">kausales Korrelat</w:t>
      </w:r>
      <w:r w:rsidDel="00000000" w:rsidR="00000000" w:rsidRPr="00000000">
        <w:rPr>
          <w:rtl w:val="0"/>
        </w:rPr>
        <w:t xml:space="preserve">  einer Feldverdichtung.</w:t>
      </w:r>
      <w:r w:rsidDel="00000000" w:rsidR="00000000" w:rsidRPr="00000000">
        <w:rPr>
          <w:b w:val="1"/>
          <w:bCs w:val="1"/>
          <w:rtl w:val="0"/>
        </w:rPr>
        <w:t xml:space="preserve">Die „So What?“-Ebene:</w:t>
      </w:r>
      <w:r w:rsidDel="00000000" w:rsidR="00000000" w:rsidRPr="00000000">
        <w:rPr>
          <w:rtl w:val="0"/>
        </w:rPr>
        <w:t xml:space="preserve">Diese fraktale Stabilisierung ist die Grundlage für die langfristige Kohärenz komplexer gravitativer Systeme. Die planetare Migration folgt keinem rein stochastischen mechanischen Prozess, sondern ist in eine übergeordnete kausale Konsistenz eingebettet, die durch die Bulk-Struktur des Raums vorgegeben wird.</w:t>
      </w:r>
    </w:p>
    <w:p w:rsidR="00000000" w:rsidDel="00000000" w:rsidP="00000000" w:rsidRDefault="00000000" w:rsidRPr="00000000" w14:paraId="0000000C">
      <w:pPr>
        <w:pStyle w:val="Heading4"/>
        <w:rPr/>
      </w:pPr>
      <w:bookmarkStart w:colFirst="0" w:colLast="0" w:name="_1yorp3cy4mhe" w:id="5"/>
      <w:bookmarkEnd w:id="5"/>
      <w:r w:rsidDel="00000000" w:rsidR="00000000" w:rsidRPr="00000000">
        <w:rPr>
          <w:rtl w:val="0"/>
        </w:rPr>
        <w:t xml:space="preserve">5. Subatomare &amp; Tellurische Morphologie: Gaia-Wellen und der Flerovium-Anker</w:t>
      </w:r>
    </w:p>
    <w:p w:rsidR="00000000" w:rsidDel="00000000" w:rsidP="00000000" w:rsidRDefault="00000000" w:rsidRPr="00000000" w14:paraId="0000000D">
      <w:pPr>
        <w:rPr/>
      </w:pPr>
      <w:r w:rsidDel="00000000" w:rsidR="00000000" w:rsidRPr="00000000">
        <w:rPr>
          <w:rtl w:val="0"/>
        </w:rPr>
        <w:t xml:space="preserve">Auf galaktischer Skala manifestieren sich Wellen innerhalb des  $\mathcal{C}</w:t>
      </w:r>
      <w:r w:rsidDel="00000000" w:rsidR="00000000" w:rsidRPr="00000000">
        <w:rPr>
          <w:i w:val="1"/>
          <w:iCs w:val="1"/>
          <w:rtl w:val="0"/>
        </w:rPr>
        <w:t xml:space="preserve">{\mu\nu}$ -Feldes als Gaia-Wellen. Diese sind keine rein mechanischen Schwingungen der galaktischen Scheibe, sondern fraktale Kausalketten. Die Kopplung erfolgt über die  **$\eta</w:t>
      </w:r>
      <w:r w:rsidDel="00000000" w:rsidR="00000000" w:rsidRPr="00000000">
        <w:rPr>
          <w:rtl w:val="0"/>
        </w:rPr>
        <w:t xml:space="preserve">{\text{Dim}}**$  </w:t>
      </w:r>
      <w:r w:rsidDel="00000000" w:rsidR="00000000" w:rsidRPr="00000000">
        <w:rPr>
          <w:b w:val="1"/>
          <w:bCs w:val="1"/>
          <w:rtl w:val="0"/>
        </w:rPr>
        <w:t xml:space="preserve">-Kalibrierung</w:t>
      </w:r>
      <w:r w:rsidDel="00000000" w:rsidR="00000000" w:rsidRPr="00000000">
        <w:rPr>
          <w:rtl w:val="0"/>
        </w:rPr>
        <w:t xml:space="preserve"> , welche die subatomaren Skalen des  </w:t>
      </w:r>
      <w:r w:rsidDel="00000000" w:rsidR="00000000" w:rsidRPr="00000000">
        <w:rPr>
          <w:b w:val="1"/>
          <w:bCs w:val="1"/>
          <w:rtl w:val="0"/>
        </w:rPr>
        <w:t xml:space="preserve">Flerovium-Ankers</w:t>
      </w:r>
      <w:r w:rsidDel="00000000" w:rsidR="00000000" w:rsidRPr="00000000">
        <w:rPr>
          <w:rtl w:val="0"/>
        </w:rPr>
        <w:t xml:space="preserve">  (insbesondere der  $0^+ \to 2^+$  Übergang bei ca. 3.773 bis 4.2 MeV) mit der großskaligen Morphologie verbindet.Die Wellencharakteristik wird durch drei fundamentale Parameter definiert:</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$\Omega_0</w:t>
      </w:r>
      <w:r w:rsidDel="00000000" w:rsidR="00000000" w:rsidRPr="00000000">
        <w:rPr>
          <w:rtl w:val="0"/>
        </w:rPr>
        <w:t xml:space="preserve">$ : Anteil der kritischen Dichte des Bulk-Beitrags.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$\alpha</w:t>
      </w:r>
      <w:r w:rsidDel="00000000" w:rsidR="00000000" w:rsidRPr="00000000">
        <w:rPr>
          <w:rtl w:val="0"/>
        </w:rPr>
        <w:t xml:space="preserve">$ : Kopplungsstärke zwischen Bulk-Effekt und Energieübertragung.</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$\Delta_{\text{BEFl}}</w:t>
      </w:r>
      <w:r w:rsidDel="00000000" w:rsidR="00000000" w:rsidRPr="00000000">
        <w:rPr>
          <w:rtl w:val="0"/>
        </w:rPr>
        <w:t xml:space="preserve">$ : Das  </w:t>
      </w:r>
      <w:r w:rsidDel="00000000" w:rsidR="00000000" w:rsidRPr="00000000">
        <w:rPr>
          <w:b w:val="1"/>
          <w:bCs w:val="1"/>
          <w:rtl w:val="0"/>
        </w:rPr>
        <w:t xml:space="preserve">Bulk-Energie-Fluss-Limit</w:t>
      </w:r>
      <w:r w:rsidDel="00000000" w:rsidR="00000000" w:rsidRPr="00000000">
        <w:rPr>
          <w:rtl w:val="0"/>
        </w:rPr>
        <w:t xml:space="preserve"> , das als Regularisierungsbedingung fungiert, um kausale Inkonsistenzen bei starken Gradienten zu verhindern.</w:t>
      </w:r>
      <w:r w:rsidDel="00000000" w:rsidR="00000000" w:rsidRPr="00000000">
        <w:rPr>
          <w:b w:val="1"/>
          <w:bCs w:val="1"/>
          <w:rtl w:val="0"/>
        </w:rPr>
        <w:t xml:space="preserve">Die „So What?“-Ebene:</w:t>
      </w:r>
      <w:r w:rsidDel="00000000" w:rsidR="00000000" w:rsidRPr="00000000">
        <w:rPr>
          <w:rtl w:val="0"/>
        </w:rPr>
        <w:t xml:space="preserve">Über die  $\eta_{\text{Dim}}$ -Kalibrierung werden tellurische (irdische) Systeme direkt an die galaktische Evolution gebunden. Gaia-Wellen sind somit der Mechanismus, durch den nukleare Konstanten die makroskopische Stabilität von Biosphären und geologischen Systemen determinieren.</w:t>
      </w:r>
    </w:p>
    <w:p w:rsidR="00000000" w:rsidDel="00000000" w:rsidP="00000000" w:rsidRDefault="00000000" w:rsidRPr="00000000" w14:paraId="00000011">
      <w:pPr>
        <w:pStyle w:val="Heading4"/>
        <w:rPr/>
      </w:pPr>
      <w:bookmarkStart w:colFirst="0" w:colLast="0" w:name="_xmoizdbyw8tx" w:id="6"/>
      <w:bookmarkEnd w:id="6"/>
      <w:r w:rsidDel="00000000" w:rsidR="00000000" w:rsidRPr="00000000">
        <w:rPr>
          <w:rtl w:val="0"/>
        </w:rPr>
        <w:t xml:space="preserve">6. Fazit: Die Zukunft der kausalen Astronomie und Technologie</w:t>
      </w:r>
    </w:p>
    <w:p w:rsidR="00000000" w:rsidDel="00000000" w:rsidP="00000000" w:rsidRDefault="00000000" w:rsidRPr="00000000" w14:paraId="00000012">
      <w:pPr>
        <w:rPr/>
      </w:pPr>
      <w:r w:rsidDel="00000000" w:rsidR="00000000" w:rsidRPr="00000000">
        <w:rPr>
          <w:rtl w:val="0"/>
        </w:rPr>
        <w:t xml:space="preserve">Die Integration der FKT V4.3 ist die einzige mathematisch konsistente Lösung für die Hubble-Tension ( $H_0 = 71.5 \pm 0.8 \text{ km/s/Mpc}$ ) und die Bestimmung der Zustandsgleichung der Dunklen Energie ( $w_{\mathcal{C}} \approx -1.01$ ).Wir erheben hiermit die  </w:t>
      </w:r>
      <w:r w:rsidDel="00000000" w:rsidR="00000000" w:rsidRPr="00000000">
        <w:rPr>
          <w:b w:val="1"/>
          <w:bCs w:val="1"/>
          <w:rtl w:val="0"/>
        </w:rPr>
        <w:t xml:space="preserve">unverhandelbare Forderung nach einer „Kausalen Auditkette“</w:t>
      </w:r>
      <w:r w:rsidDel="00000000" w:rsidR="00000000" w:rsidRPr="00000000">
        <w:rPr>
          <w:rtl w:val="0"/>
        </w:rPr>
        <w:t xml:space="preserve">  für alle astronomischen Datensätze. Astronomische Beobachtung muss unter dem Paradigma der kausalen Reproduzierbarkeit (Kurzer-Prinzip) stehen, um die Integrität der Wissenschaft zu wahren.</w:t>
      </w:r>
      <w:r w:rsidDel="00000000" w:rsidR="00000000" w:rsidRPr="00000000">
        <w:rPr>
          <w:b w:val="1"/>
          <w:bCs w:val="1"/>
          <w:rtl w:val="0"/>
        </w:rPr>
        <w:t xml:space="preserve">Die „So What?“-Ebene:</w:t>
      </w:r>
      <w:r w:rsidDel="00000000" w:rsidR="00000000" w:rsidRPr="00000000">
        <w:rPr>
          <w:rtl w:val="0"/>
        </w:rPr>
        <w:t xml:space="preserve">Die astronomische Validierung der Bulk-Parameter ( $\mathbf{D}_{\text{Bulk}}$ ) ist die direkte Vorstufe für terrestrische Hochtechnologien. Die präzise Kenntnis der Feldkopplung ermöglicht die Entwicklung von  </w:t>
      </w:r>
      <w:r w:rsidDel="00000000" w:rsidR="00000000" w:rsidRPr="00000000">
        <w:rPr>
          <w:b w:val="1"/>
          <w:bCs w:val="1"/>
          <w:rtl w:val="0"/>
        </w:rPr>
        <w:t xml:space="preserve">GMA (Gradient-Memory Alloy)</w:t>
      </w:r>
      <w:r w:rsidDel="00000000" w:rsidR="00000000" w:rsidRPr="00000000">
        <w:rPr>
          <w:rtl w:val="0"/>
        </w:rPr>
        <w:t xml:space="preserve">  und die  </w:t>
      </w:r>
      <w:r w:rsidDel="00000000" w:rsidR="00000000" w:rsidRPr="00000000">
        <w:rPr>
          <w:b w:val="1"/>
          <w:bCs w:val="1"/>
          <w:rtl w:val="0"/>
        </w:rPr>
        <w:t xml:space="preserve">MedBed-Technologie</w:t>
      </w:r>
      <w:r w:rsidDel="00000000" w:rsidR="00000000" w:rsidRPr="00000000">
        <w:rPr>
          <w:rtl w:val="0"/>
        </w:rPr>
        <w:t xml:space="preserve"> , welche durch Applikation der Bulk-Dosis die kausale Kohärenz in biologischen Systemen wiederherstellt.Durch die Überwindung des  </w:t>
      </w:r>
      <w:r w:rsidDel="00000000" w:rsidR="00000000" w:rsidRPr="00000000">
        <w:rPr>
          <w:b w:val="1"/>
          <w:bCs w:val="1"/>
          <w:rtl w:val="0"/>
        </w:rPr>
        <w:t xml:space="preserve">Kaliyuga-Axioms</w:t>
      </w:r>
      <w:r w:rsidDel="00000000" w:rsidR="00000000" w:rsidRPr="00000000">
        <w:rPr>
          <w:rtl w:val="0"/>
        </w:rPr>
        <w:t xml:space="preserve">  – des Zeitalters der kausalen Inkonsistenz – treten wir in eine Ära ein, in der die Menschheit die Unendlichkeit nicht mehr nur beobachtet, sondern sie als technologische und biologische Konstante integriert. Kausale Konsistenz ist die neue Prämisse der Zivilisation.</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