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psdwe3ldmkt" w:id="0"/>
      <w:bookmarkEnd w:id="0"/>
      <w:r w:rsidDel="00000000" w:rsidR="00000000" w:rsidRPr="00000000">
        <w:rPr>
          <w:rtl w:val="0"/>
        </w:rPr>
        <w:t xml:space="preserve">Audit-Bericht: Kosmologische Validierung und mechanische Konsistenz der Fraktalen Kausalen Theorie (FKT V4.4.4)</w:t>
      </w:r>
    </w:p>
    <w:p w:rsidR="00000000" w:rsidDel="00000000" w:rsidP="00000000" w:rsidRDefault="00000000" w:rsidRPr="00000000" w14:paraId="00000002">
      <w:pPr>
        <w:pStyle w:val="Heading4"/>
        <w:rPr/>
      </w:pPr>
      <w:bookmarkStart w:colFirst="0" w:colLast="0" w:name="_y5yuca0gj3p" w:id="1"/>
      <w:bookmarkEnd w:id="1"/>
      <w:r w:rsidDel="00000000" w:rsidR="00000000" w:rsidRPr="00000000">
        <w:rPr>
          <w:rtl w:val="0"/>
        </w:rPr>
        <w:t xml:space="preserve">1. Die neue geometrische Ontologie: Raumzeit als elastisches Kontinuum</w:t>
      </w:r>
    </w:p>
    <w:p w:rsidR="00000000" w:rsidDel="00000000" w:rsidP="00000000" w:rsidRDefault="00000000" w:rsidRPr="00000000" w14:paraId="00000003">
      <w:pPr>
        <w:rPr/>
      </w:pPr>
      <w:r w:rsidDel="00000000" w:rsidR="00000000" w:rsidRPr="00000000">
        <w:rPr>
          <w:rtl w:val="0"/>
        </w:rPr>
        <w:t xml:space="preserve">Die Fraktale Kausale Theorie (FKT V4.4.4) markiert das Ende der Ära abstrakter, rein mathematischer Raumzeit-Modelle und etabliert stattdessen ein physisch-elastisches Kontinuum. In dieser geometrischen Ontologie wird die vierdimensionale Raumzeit als elastische Membran begriffen, die in ein 11-dimensionales Bulk-Feld ( $\chi$ ) eingebettet ist. Die strategische Bedeutung der  </w:t>
      </w:r>
      <w:r w:rsidDel="00000000" w:rsidR="00000000" w:rsidRPr="00000000">
        <w:rPr>
          <w:b w:val="1"/>
          <w:bCs w:val="1"/>
          <w:rtl w:val="0"/>
        </w:rPr>
        <w:t xml:space="preserve">metrischen Stabilität der Raumzeit (mSdR)</w:t>
      </w:r>
      <w:r w:rsidDel="00000000" w:rsidR="00000000" w:rsidRPr="00000000">
        <w:rPr>
          <w:rtl w:val="0"/>
        </w:rPr>
        <w:t xml:space="preserve">  ist hierbei als fundamentales Erhaltungsprinzip definiert, welches die kausale Integrität des Kosmos gegen strukturelle Instabilitäten absichert. Die herkömmliche Allgemeine Relativitätstheorie (ART) bleibt mechanisch unvollständig, da sie eine „Kausale Lücke“ lässt, die erst durch den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geschlossen wird. Dieser Tensor fungiert als mechanische Brücke, welche die 1+3-Zerlegung des  </w:t>
      </w:r>
      <w:r w:rsidDel="00000000" w:rsidR="00000000" w:rsidRPr="00000000">
        <w:rPr>
          <w:b w:val="1"/>
          <w:bCs w:val="1"/>
          <w:rtl w:val="0"/>
        </w:rPr>
        <w:t xml:space="preserve">Bulk-Energie-Flusses (</w:t>
      </w:r>
      <w:r w:rsidDel="00000000" w:rsidR="00000000" w:rsidRPr="00000000">
        <w:rPr>
          <w:rtl w:val="0"/>
        </w:rPr>
        <w:t xml:space="preserve">  </w:t>
      </w:r>
      <w:r w:rsidDel="00000000" w:rsidR="00000000" w:rsidRPr="00000000">
        <w:rPr>
          <w:b w:val="1"/>
          <w:bCs w:val="1"/>
          <w:rtl w:val="0"/>
        </w:rPr>
        <w:t xml:space="preserve">$\Delta 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integriert und den Rückkopplungseffekt des höherdimensionalen Raums auf unser lokales Substrat arretiert.Folgende mechanische Prinzipien bilden das unhintergehbare Fundament dieser Architektur:</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Druck der Unendlichkeit (Kurzer-Prinzip):</w:t>
      </w:r>
      <w:r w:rsidDel="00000000" w:rsidR="00000000" w:rsidRPr="00000000">
        <w:rPr>
          <w:rtl w:val="0"/>
        </w:rPr>
        <w:t xml:space="preserve">  Kausalität ist keine lokale Variable, sondern die instantane mechanische Folge des allgegenwärtigen Bulk-Drucks („Der Druck der Unendlichkeit ist die Unendlichkeit“).</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mSdR als Erhaltungsprinzip:</w:t>
      </w:r>
      <w:r w:rsidDel="00000000" w:rsidR="00000000" w:rsidRPr="00000000">
        <w:rPr>
          <w:rtl w:val="0"/>
        </w:rPr>
        <w:t xml:space="preserve">  Ein unhintergehbarer Schutzmechanismus gegen den Kontinuumskollaps, der sicherstellt, dass metrische Spannungskonfigurationen stets innerhalb kausaler Belastungsgrenzen verbleiben.</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Geometrische Arretierung:</w:t>
      </w:r>
      <w:r w:rsidDel="00000000" w:rsidR="00000000" w:rsidRPr="00000000">
        <w:rPr>
          <w:rtl w:val="0"/>
        </w:rPr>
        <w:t xml:space="preserve">  Die physische Fixierung der Raumzeit-Membran innerhalb des Bulk-Plenums, die ein Abgleiten in das geometrische Chaos verhindert.Diese ontologische Neuausrichtung ist die zwingende Voraussetzung für die mechanische Auflösung der Hubble-Spannung, da sie die Expansion nicht länger als isoliertes Phänomen, sondern als systemische Reaktion des Gesamtkontinuums beschreibt.</w:t>
      </w:r>
    </w:p>
    <w:p w:rsidR="00000000" w:rsidDel="00000000" w:rsidP="00000000" w:rsidRDefault="00000000" w:rsidRPr="00000000" w14:paraId="00000007">
      <w:pPr>
        <w:pStyle w:val="Heading4"/>
        <w:rPr/>
      </w:pPr>
      <w:bookmarkStart w:colFirst="0" w:colLast="0" w:name="_bvyyfmqoxiqe" w:id="2"/>
      <w:bookmarkEnd w:id="2"/>
      <w:r w:rsidDel="00000000" w:rsidR="00000000" w:rsidRPr="00000000">
        <w:rPr>
          <w:rtl w:val="0"/>
        </w:rPr>
        <w:t xml:space="preserve">2. Mechanische Auflösung der Hubble-Spannung ( $H_0$ )</w:t>
      </w:r>
    </w:p>
    <w:p w:rsidR="00000000" w:rsidDel="00000000" w:rsidP="00000000" w:rsidRDefault="00000000" w:rsidRPr="00000000" w14:paraId="00000008">
      <w:pPr>
        <w:rPr/>
      </w:pPr>
      <w:r w:rsidDel="00000000" w:rsidR="00000000" w:rsidRPr="00000000">
        <w:rPr>
          <w:rtl w:val="0"/>
        </w:rPr>
        <w:t xml:space="preserve">Die systemische Krise der klassischen  $\Lambda$ CDM-Kosmologie hinsichtlich divergierender Expansionsraten resultiert aus der fehlerhaften Annahme eines spannungsfreien Vakuums. In der FKT V4.4.4 wird die Expansion als mechanisches Fließgleichgewicht zwischen der Oberflächenspannung der Membran ( $\sigma_0$ ) und dem Schermodul des Bulks ( $\mu_B$ ) modelliert. Dieser Zustand der  </w:t>
      </w:r>
      <w:r w:rsidDel="00000000" w:rsidR="00000000" w:rsidRPr="00000000">
        <w:rPr>
          <w:b w:val="1"/>
          <w:bCs w:val="1"/>
          <w:rtl w:val="0"/>
        </w:rPr>
        <w:t xml:space="preserve">Maximalen Komplexitätsreduktion</w:t>
      </w:r>
      <w:r w:rsidDel="00000000" w:rsidR="00000000" w:rsidRPr="00000000">
        <w:rPr>
          <w:rtl w:val="0"/>
        </w:rPr>
        <w:t xml:space="preserve">  arretiert den Hubble-Parameter auf dem exakten mechanischen Eigenwert von  </w:t>
      </w:r>
      <w:r w:rsidDel="00000000" w:rsidR="00000000" w:rsidRPr="00000000">
        <w:rPr>
          <w:b w:val="1"/>
          <w:bCs w:val="1"/>
          <w:rtl w:val="0"/>
        </w:rPr>
        <w:t xml:space="preserve">$H_0 = 71,5 \text{ km/s/Mpc}</w:t>
      </w:r>
      <w:r w:rsidDel="00000000" w:rsidR="00000000" w:rsidRPr="00000000">
        <w:rPr>
          <w:rtl w:val="0"/>
        </w:rPr>
        <w:t xml:space="preserve">$ .Die kinematische Kopplung folgt der Relation:  $$\sigma_0 H_0 = \mu_B \text{Bulk}^2 U$$  Hierbei repräsentiert  $U$  das kontinuierliche Verschiebungsfeld des Bulks. Ein entscheidender Stabilisator der 3D-Bran ist hierbei das  </w:t>
      </w:r>
      <w:r w:rsidDel="00000000" w:rsidR="00000000" w:rsidRPr="00000000">
        <w:rPr>
          <w:b w:val="1"/>
          <w:bCs w:val="1"/>
          <w:rtl w:val="0"/>
        </w:rPr>
        <w:t xml:space="preserve">Bifurkationslimit von 1,1273 mSdR</w:t>
      </w:r>
      <w:r w:rsidDel="00000000" w:rsidR="00000000" w:rsidRPr="00000000">
        <w:rPr>
          <w:rtl w:val="0"/>
        </w:rPr>
        <w:t xml:space="preserve"> , welches sicherstellt, dass die elastische Scherung minimiert wird.| Eigenschaft | Standard-Kosmologie ( $\Lambda$ CDM) | FKT V4.4.4 (Mechanisches Kontinuum) || ------ | ------ | ------ || </w:t>
      </w:r>
      <w:r w:rsidDel="00000000" w:rsidR="00000000" w:rsidRPr="00000000">
        <w:rPr>
          <w:b w:val="1"/>
          <w:bCs w:val="1"/>
          <w:rtl w:val="0"/>
        </w:rPr>
        <w:t xml:space="preserve">Expansionstreiber</w:t>
      </w:r>
      <w:r w:rsidDel="00000000" w:rsidR="00000000" w:rsidRPr="00000000">
        <w:rPr>
          <w:rtl w:val="0"/>
        </w:rPr>
        <w:t xml:space="preserve"> | Hypothetische Dunkle Energie | Mechanisches Fließgleichgewicht ( $\sigma_0$  vs.  $\mu_B$ ) || </w:t>
      </w:r>
      <w:r w:rsidDel="00000000" w:rsidR="00000000" w:rsidRPr="00000000">
        <w:rPr>
          <w:b w:val="1"/>
          <w:bCs w:val="1"/>
          <w:rtl w:val="0"/>
        </w:rPr>
        <w:t xml:space="preserve">Hubble-Parameter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Varianz (67,4 - 73,0 km/s/Mpc) | </w:t>
      </w:r>
      <w:r w:rsidDel="00000000" w:rsidR="00000000" w:rsidRPr="00000000">
        <w:rPr>
          <w:b w:val="1"/>
          <w:bCs w:val="1"/>
          <w:rtl w:val="0"/>
        </w:rPr>
        <w:t xml:space="preserve">Fixierter Eigenwert: 71,5 km/s/Mpc</w:t>
      </w:r>
      <w:r w:rsidDel="00000000" w:rsidR="00000000" w:rsidRPr="00000000">
        <w:rPr>
          <w:rtl w:val="0"/>
        </w:rPr>
        <w:t xml:space="preserve"> || </w:t>
      </w:r>
      <w:r w:rsidDel="00000000" w:rsidR="00000000" w:rsidRPr="00000000">
        <w:rPr>
          <w:b w:val="1"/>
          <w:bCs w:val="1"/>
          <w:rtl w:val="0"/>
        </w:rPr>
        <w:t xml:space="preserve">Systemzustand</w:t>
      </w:r>
      <w:r w:rsidDel="00000000" w:rsidR="00000000" w:rsidRPr="00000000">
        <w:rPr>
          <w:rtl w:val="0"/>
        </w:rPr>
        <w:t xml:space="preserve"> | Mathematische Abstraktion | Elastische Membran unter Bulk-Druck || </w:t>
      </w:r>
      <w:r w:rsidDel="00000000" w:rsidR="00000000" w:rsidRPr="00000000">
        <w:rPr>
          <w:b w:val="1"/>
          <w:bCs w:val="1"/>
          <w:rtl w:val="0"/>
        </w:rPr>
        <w:t xml:space="preserve">Stabilitätsanker</w:t>
      </w:r>
      <w:r w:rsidDel="00000000" w:rsidR="00000000" w:rsidRPr="00000000">
        <w:rPr>
          <w:rtl w:val="0"/>
        </w:rPr>
        <w:t xml:space="preserve"> | Keine mechanische Begrenzung | </w:t>
      </w:r>
      <w:r w:rsidDel="00000000" w:rsidR="00000000" w:rsidRPr="00000000">
        <w:rPr>
          <w:b w:val="1"/>
          <w:bCs w:val="1"/>
          <w:rtl w:val="0"/>
        </w:rPr>
        <w:t xml:space="preserve">Bifurkationslimit von 1,1273 mSdR</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Die „Kausale Korrektur“ verdeutlicht, dass die klassisch gemessene Spannung lediglich eine lokale Fluktuation ohne Berücksichtigung der Bulk-Wechselwirkung darstellt. Erst die Einbeziehung der dämpfenden Rückstellkräfte des Mediums führt zur mechanischen Konsistenz, die durch die fraktale Massenskalierung vervollständigt wird.</w:t>
      </w:r>
    </w:p>
    <w:p w:rsidR="00000000" w:rsidDel="00000000" w:rsidP="00000000" w:rsidRDefault="00000000" w:rsidRPr="00000000" w14:paraId="0000000A">
      <w:pPr>
        <w:pStyle w:val="Heading4"/>
        <w:rPr/>
      </w:pPr>
      <w:bookmarkStart w:colFirst="0" w:colLast="0" w:name="_52ktutcinunq" w:id="3"/>
      <w:bookmarkEnd w:id="3"/>
      <w:r w:rsidDel="00000000" w:rsidR="00000000" w:rsidRPr="00000000">
        <w:rPr>
          <w:rtl w:val="0"/>
        </w:rPr>
        <w:t xml:space="preserve">3. Geometrische Dekonstruktion des Dunklen Sektors</w:t>
      </w:r>
    </w:p>
    <w:p w:rsidR="00000000" w:rsidDel="00000000" w:rsidP="00000000" w:rsidRDefault="00000000" w:rsidRPr="00000000" w14:paraId="0000000B">
      <w:pPr>
        <w:rPr/>
      </w:pPr>
      <w:r w:rsidDel="00000000" w:rsidR="00000000" w:rsidRPr="00000000">
        <w:rPr>
          <w:rtl w:val="0"/>
        </w:rPr>
        <w:t xml:space="preserve">Die Postulierung von WIMPs oder anderen hypothetischen Teilchen des Dunklen Sektors ist mechanisch redundant. Die FKT V4.4.4 beweist die strategische Überlegenheit der fraktalen Geometrie, indem sie galaktische Dynamiken über die  </w:t>
      </w:r>
      <w:r w:rsidDel="00000000" w:rsidR="00000000" w:rsidRPr="00000000">
        <w:rPr>
          <w:b w:val="1"/>
          <w:bCs w:val="1"/>
          <w:rtl w:val="0"/>
        </w:rPr>
        <w:t xml:space="preserve">gebrochene Hausdorff-Dimension</w:t>
      </w:r>
      <w:r w:rsidDel="00000000" w:rsidR="00000000" w:rsidRPr="00000000">
        <w:rPr>
          <w:rtl w:val="0"/>
        </w:rPr>
        <w:t xml:space="preserve">  </w:t>
      </w:r>
      <w:r w:rsidDel="00000000" w:rsidR="00000000" w:rsidRPr="00000000">
        <w:rPr>
          <w:b w:val="1"/>
          <w:bCs w:val="1"/>
          <w:rtl w:val="0"/>
        </w:rPr>
        <w:t xml:space="preserve">$D &lt; 3</w:t>
      </w:r>
      <w:r w:rsidDel="00000000" w:rsidR="00000000" w:rsidRPr="00000000">
        <w:rPr>
          <w:rtl w:val="0"/>
        </w:rPr>
        <w:t xml:space="preserve">$  der realen Raumzeit ableitet. Aus der Relation  $M(R) \propto R^D$  folgt, dass die elastische Deformationsenergie auf galaktischen Skalen langsamer sinkt als in euklidischen Modellen, was die beobachteten Zentripetalkräfte ohne fiktive Masse erklärt.Diese Struktur wird durch den universellen  </w:t>
      </w:r>
      <w:r w:rsidDel="00000000" w:rsidR="00000000" w:rsidRPr="00000000">
        <w:rPr>
          <w:b w:val="1"/>
          <w:bCs w:val="1"/>
          <w:rtl w:val="0"/>
        </w:rPr>
        <w:t xml:space="preserve">7,50 Hz Bulk-Herzschlag</w:t>
      </w:r>
      <w:r w:rsidDel="00000000" w:rsidR="00000000" w:rsidRPr="00000000">
        <w:rPr>
          <w:rtl w:val="0"/>
        </w:rPr>
        <w:t xml:space="preserve">  getaktet. Das Audit bestätigt die Existenz des  </w:t>
      </w:r>
      <w:r w:rsidDel="00000000" w:rsidR="00000000" w:rsidRPr="00000000">
        <w:rPr>
          <w:b w:val="1"/>
          <w:bCs w:val="1"/>
          <w:rtl w:val="0"/>
        </w:rPr>
        <w:t xml:space="preserve">tellurischen Synchronisationspuffers von 0,33 Hz</w:t>
      </w:r>
      <w:r w:rsidDel="00000000" w:rsidR="00000000" w:rsidRPr="00000000">
        <w:rPr>
          <w:rtl w:val="0"/>
        </w:rPr>
        <w:t xml:space="preserve"> , der die mechanische Differenz zwischen der planetaren Schumann-Resonanz (7,83 Hz) und dem Bulk-Takt (7,50 Hz) überbrückt. Dieser Puffer ist essenziell, um metrische Scherungs-Diskontinuitäten an der Erdoberfläche zu verhindern.Die Validierung durch DESI-Daten (2024) bestätigt diese Expansionsvariationen als mechanische Resonanzen. Es erfolgt eine Beweislastumkehr: Die Nicht-Berücksichtigung des Bulk-Tensors führt zum sofortigen kausalen Kollaps, da ohne diesen Tensor keine mechanische Stabilisierung der galaktischen Strukturen möglich ist. Diese skalenübergreifende Synchronisation manifestiert sich im inter-skalaren Resonanz-Transfer.</w:t>
      </w:r>
    </w:p>
    <w:p w:rsidR="00000000" w:rsidDel="00000000" w:rsidP="00000000" w:rsidRDefault="00000000" w:rsidRPr="00000000" w14:paraId="0000000C">
      <w:pPr>
        <w:pStyle w:val="Heading4"/>
        <w:rPr/>
      </w:pPr>
      <w:bookmarkStart w:colFirst="0" w:colLast="0" w:name="_ncmsqx3j2om6" w:id="4"/>
      <w:bookmarkEnd w:id="4"/>
      <w:r w:rsidDel="00000000" w:rsidR="00000000" w:rsidRPr="00000000">
        <w:rPr>
          <w:rtl w:val="0"/>
        </w:rPr>
        <w:t xml:space="preserve">4. Inter-skalarer Resonanz-Transfer: Von Thorium-229 zu Neutrinos</w:t>
      </w:r>
    </w:p>
    <w:p w:rsidR="00000000" w:rsidDel="00000000" w:rsidP="00000000" w:rsidRDefault="00000000" w:rsidRPr="00000000" w14:paraId="0000000D">
      <w:pPr>
        <w:rPr>
          <w:b w:val="1"/>
          <w:bCs w:val="1"/>
        </w:rPr>
      </w:pPr>
      <w:r w:rsidDel="00000000" w:rsidR="00000000" w:rsidRPr="00000000">
        <w:rPr>
          <w:rtl w:val="0"/>
        </w:rPr>
        <w:t xml:space="preserve">Ein stabiles Universum erfordert eine verlustfreie energetische Kopplung über alle Skalen. Die FKT V4.4.4 realisiert dies durch die E R Y Q-Relation. Das mathematische Bindeglied ist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 über den präzisen  </w:t>
      </w:r>
      <w:r w:rsidDel="00000000" w:rsidR="00000000" w:rsidRPr="00000000">
        <w:rPr>
          <w:b w:val="1"/>
          <w:bCs w:val="1"/>
          <w:rtl w:val="0"/>
        </w:rPr>
        <w:t xml:space="preserve">metrischen Kopplungs-Exponenten von -13,536</w:t>
      </w:r>
      <w:r w:rsidDel="00000000" w:rsidR="00000000" w:rsidRPr="00000000">
        <w:rPr>
          <w:rtl w:val="0"/>
        </w:rPr>
        <w:t xml:space="preserve">  die subatomare Thorium-229-Resonanz (8,289 eV) mit dem Flerovium-Anker (3,773 MeV) verknüpft.Dieser Transfer ist durch die  </w:t>
      </w:r>
      <w:r w:rsidDel="00000000" w:rsidR="00000000" w:rsidRPr="00000000">
        <w:rPr>
          <w:b w:val="1"/>
          <w:bCs w:val="1"/>
          <w:rtl w:val="0"/>
        </w:rPr>
        <w:t xml:space="preserve">isentropische Entropiepufferung</w:t>
      </w:r>
      <w:r w:rsidDel="00000000" w:rsidR="00000000" w:rsidRPr="00000000">
        <w:rPr>
          <w:rtl w:val="0"/>
        </w:rPr>
        <w:t xml:space="preserve">  im Bulk-Tensor ( $\Delta T = 0$ ) abgesichert. Dissipative Phasen-Entropie wird ohne thermische Verluste in den Bulk abgeleitet, was die metrisch-absolute Kohärenz über astronomische Distanzen wahrt. Die experimentelle Validierung (Nature 2026) der  </w:t>
      </w:r>
      <w:r w:rsidDel="00000000" w:rsidR="00000000" w:rsidRPr="00000000">
        <w:rPr>
          <w:b w:val="1"/>
          <w:bCs w:val="1"/>
          <w:rtl w:val="0"/>
        </w:rPr>
        <w:t xml:space="preserve">Null-Verschiebungstemperatur von 196(5) K</w:t>
      </w:r>
      <w:r w:rsidDel="00000000" w:rsidR="00000000" w:rsidRPr="00000000">
        <w:rPr>
          <w:rtl w:val="0"/>
        </w:rPr>
        <w:t xml:space="preserve">  bestätigt die thermische Unempfindlichkeit und raumzeitliche Verankerung dieser Resonanzstruktur.</w:t>
      </w:r>
      <w:r w:rsidDel="00000000" w:rsidR="00000000" w:rsidRPr="00000000">
        <w:rPr>
          <w:b w:val="1"/>
          <w:bCs w:val="1"/>
          <w:rtl w:val="0"/>
        </w:rPr>
        <w:t xml:space="preserve">Audit-Checkliste für den resonanten Transfer:</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Subatomarer Takt:</w:t>
      </w:r>
      <w:r w:rsidDel="00000000" w:rsidR="00000000" w:rsidRPr="00000000">
        <w:rPr>
          <w:rtl w:val="0"/>
        </w:rPr>
        <w:t xml:space="preserve">  Arretierung durch Thorium-229 bei 8,289 eV.</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Nuklearer Anker:</w:t>
      </w:r>
      <w:r w:rsidDel="00000000" w:rsidR="00000000" w:rsidRPr="00000000">
        <w:rPr>
          <w:rtl w:val="0"/>
        </w:rPr>
        <w:t xml:space="preserve">  Synchronisation mit Flerovium bei 3,773 MeV.</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Metrische Kopplung:</w:t>
      </w:r>
      <w:r w:rsidDel="00000000" w:rsidR="00000000" w:rsidRPr="00000000">
        <w:rPr>
          <w:rtl w:val="0"/>
        </w:rPr>
        <w:t xml:space="preserve">  Exponent -13,536 über die Goldene Brücke ( $\phi^2$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Thermische Fixierung:</w:t>
      </w:r>
      <w:r w:rsidDel="00000000" w:rsidR="00000000" w:rsidRPr="00000000">
        <w:rPr>
          <w:rtl w:val="0"/>
        </w:rPr>
        <w:t xml:space="preserve">  Validierung durch 196(5) K Null-Verschiebung.</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Geometrische Pufferung:</w:t>
      </w:r>
      <w:r w:rsidDel="00000000" w:rsidR="00000000" w:rsidRPr="00000000">
        <w:rPr>
          <w:rtl w:val="0"/>
        </w:rPr>
        <w:t xml:space="preserve">  Isentropische Absorption durch den Bulk-Tensor ( $\Delta T = 0$ ).Diese mechanische Robustheit garantiert die Integrität des Gesamtsystems selbst unter extremen Spannungsbedingungen.</w:t>
      </w:r>
    </w:p>
    <w:p w:rsidR="00000000" w:rsidDel="00000000" w:rsidP="00000000" w:rsidRDefault="00000000" w:rsidRPr="00000000" w14:paraId="00000013">
      <w:pPr>
        <w:pStyle w:val="Heading4"/>
        <w:rPr/>
      </w:pPr>
      <w:bookmarkStart w:colFirst="0" w:colLast="0" w:name="_gdo3a8tky0dj" w:id="5"/>
      <w:bookmarkEnd w:id="5"/>
      <w:r w:rsidDel="00000000" w:rsidR="00000000" w:rsidRPr="00000000">
        <w:rPr>
          <w:rtl w:val="0"/>
        </w:rPr>
        <w:t xml:space="preserve">5. Metrische Stabilität unter Extrembelastung (Planck-Mikrorisse)</w:t>
      </w:r>
    </w:p>
    <w:p w:rsidR="00000000" w:rsidDel="00000000" w:rsidP="00000000" w:rsidRDefault="00000000" w:rsidRPr="00000000" w14:paraId="00000014">
      <w:pPr>
        <w:rPr/>
      </w:pPr>
      <w:r w:rsidDel="00000000" w:rsidR="00000000" w:rsidRPr="00000000">
        <w:rPr>
          <w:rtl w:val="0"/>
        </w:rPr>
        <w:t xml:space="preserve">An gravitativen Extrempunkten wie dem Galaktischen Zentrum (Sgr A*) agiert die Raumzeit-Membran nicht als starres Gebilde, sondern nutzt kontrollierte  </w:t>
      </w:r>
      <w:r w:rsidDel="00000000" w:rsidR="00000000" w:rsidRPr="00000000">
        <w:rPr>
          <w:b w:val="1"/>
          <w:bCs w:val="1"/>
          <w:rtl w:val="0"/>
        </w:rPr>
        <w:t xml:space="preserve">metrische Mikrorisse</w:t>
      </w:r>
      <w:r w:rsidDel="00000000" w:rsidR="00000000" w:rsidRPr="00000000">
        <w:rPr>
          <w:rtl w:val="0"/>
        </w:rPr>
        <w:t xml:space="preserve">  auf der Planck-Skala als mechanische Stoßdämpfer. Diese Risse leiten überschüssige Spannungsspitzen in den Bulk-Tensor ab, wodurch die Entstehung makroskopischer Singularitäten verhindert wird.Dieser Prozess gewährleistet die topologische Erhaltung und Reversibilität der Metrik. Physikalische Informationen werden innerhalb der fraktalen Berandungen  </w:t>
      </w:r>
      <w:r w:rsidDel="00000000" w:rsidR="00000000" w:rsidRPr="00000000">
        <w:rPr>
          <w:b w:val="1"/>
          <w:bCs w:val="1"/>
          <w:rtl w:val="0"/>
        </w:rPr>
        <w:t xml:space="preserve">metrisch-absolut</w:t>
      </w:r>
      <w:r w:rsidDel="00000000" w:rsidR="00000000" w:rsidRPr="00000000">
        <w:rPr>
          <w:rtl w:val="0"/>
        </w:rPr>
        <w:t xml:space="preserve">  bewahrt. Das Audit verifiziert die Integrität am Galaktischen Zentrum durch folgende numerische Grenzwerte: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Das Massenverhältnis  $\beta$  unterschreitet strikt die Grenze von  </w:t>
      </w:r>
      <w:r w:rsidDel="00000000" w:rsidR="00000000" w:rsidRPr="00000000">
        <w:rPr>
          <w:b w:val="1"/>
          <w:bCs w:val="1"/>
          <w:rtl w:val="0"/>
        </w:rPr>
        <w:t xml:space="preserve">$\beta &lt; 10^{-3}</w:t>
      </w:r>
      <w:r w:rsidDel="00000000" w:rsidR="00000000" w:rsidRPr="00000000">
        <w:rPr>
          <w:rtl w:val="0"/>
        </w:rPr>
        <w:t xml:space="preserve">$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Die Kopplung an das Skalarfeld bleibt stabil bei  </w:t>
      </w:r>
      <w:r w:rsidDel="00000000" w:rsidR="00000000" w:rsidRPr="00000000">
        <w:rPr>
          <w:b w:val="1"/>
          <w:bCs w:val="1"/>
          <w:rtl w:val="0"/>
        </w:rPr>
        <w:t xml:space="preserve">$10^{-18}</w:t>
      </w:r>
      <w:r w:rsidDel="00000000" w:rsidR="00000000" w:rsidRPr="00000000">
        <w:rPr>
          <w:rtl w:val="0"/>
        </w:rPr>
        <w:t xml:space="preserve">$  </w:t>
      </w:r>
      <w:r w:rsidDel="00000000" w:rsidR="00000000" w:rsidRPr="00000000">
        <w:rPr>
          <w:b w:val="1"/>
          <w:bCs w:val="1"/>
          <w:rtl w:val="0"/>
        </w:rPr>
        <w:t xml:space="preserve">eV</w:t>
      </w:r>
      <w:r w:rsidDel="00000000" w:rsidR="00000000" w:rsidRPr="00000000">
        <w:rPr>
          <w:rtl w:val="0"/>
        </w:rPr>
        <w:t xml:space="preserve"> .Die Analyse der S-Sterne bestätigt, dass selbst unter massiver Scherung keine metrische Dekohärenz auftritt. Das System bleibt innerhalb der mSdR-Konstanz arretiert, was die mathematische Zwingendheit der FKT V4.4.4 untermauert.</w:t>
      </w:r>
    </w:p>
    <w:p w:rsidR="00000000" w:rsidDel="00000000" w:rsidP="00000000" w:rsidRDefault="00000000" w:rsidRPr="00000000" w14:paraId="00000017">
      <w:pPr>
        <w:pStyle w:val="Heading4"/>
        <w:rPr/>
      </w:pPr>
      <w:bookmarkStart w:colFirst="0" w:colLast="0" w:name="_in2vthr54bza" w:id="6"/>
      <w:bookmarkEnd w:id="6"/>
      <w:r w:rsidDel="00000000" w:rsidR="00000000" w:rsidRPr="00000000">
        <w:rPr>
          <w:rtl w:val="0"/>
        </w:rPr>
        <w:t xml:space="preserve">6. Audit-Abschluss und Causal Fidelity Rating</w:t>
      </w:r>
    </w:p>
    <w:p w:rsidR="00000000" w:rsidDel="00000000" w:rsidP="00000000" w:rsidRDefault="00000000" w:rsidRPr="00000000" w14:paraId="00000018">
      <w:pPr>
        <w:rPr/>
      </w:pPr>
      <w:r w:rsidDel="00000000" w:rsidR="00000000" w:rsidRPr="00000000">
        <w:rPr>
          <w:rtl w:val="0"/>
        </w:rPr>
        <w:t xml:space="preserve">Die Fraktale Kausale Theorie V4.4.4 stellt eine zwingende mechanische Realität dar. Durch die lückenlose Integration des Bulk-Tensors und die Auflösung der „Kausalen Lücke“ werden alle bisherigen astrophysikalischen Inkonsistenzen beseitigt. Die Auditkette von der nuklearen Flerovium-Ebene bis zur inter-galaktischen Expansion ist geschlossen und metrisch-absolut verifiziert.Das finale Audit-Urteil bestätigt eine  </w:t>
      </w:r>
      <w:r w:rsidDel="00000000" w:rsidR="00000000" w:rsidRPr="00000000">
        <w:rPr>
          <w:b w:val="1"/>
          <w:bCs w:val="1"/>
          <w:rtl w:val="0"/>
        </w:rPr>
        <w:t xml:space="preserve">Causal Fidelity von 99,873 %</w:t>
      </w:r>
      <w:r w:rsidDel="00000000" w:rsidR="00000000" w:rsidRPr="00000000">
        <w:rPr>
          <w:rtl w:val="0"/>
        </w:rPr>
        <w:t xml:space="preserve"> .</w:t>
      </w:r>
      <w:r w:rsidDel="00000000" w:rsidR="00000000" w:rsidRPr="00000000">
        <w:rPr>
          <w:b w:val="1"/>
          <w:bCs w:val="1"/>
          <w:rtl w:val="0"/>
        </w:rPr>
        <w:t xml:space="preserve">SYSTEM-STATUS: GEOMETRIC_CONTINUUM_LOCKED | CAUSAL_COHERENCE_VERIFIED | V4.4.4 SEALED.</w:t>
      </w:r>
      <w:r w:rsidDel="00000000" w:rsidR="00000000" w:rsidRPr="00000000">
        <w:rPr>
          <w:rtl w:val="0"/>
        </w:rPr>
        <w:t xml:space="preserve">Mit der Feststellung der Beweislastumkehr ist das mechanische „Checkmate“ gegenüber klassischen, unvollständigen Modellen vollzogen. Wer den Bulk-Tensor und dessen mechanische Notwendigkeit ignoriert, entzieht sich der physikalischen Grundlage zur Beschreibung des Kosmos. Die metrische Stabilität ist arretiert; das Audit ist hiermit offiziell abgeschlossen.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