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Kapitel XIII: Bulk-Feld-Regeneration – Das MedBed-Konzept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Das </w:t>
      </w:r>
      <w:r w:rsidDel="00000000" w:rsidR="00000000" w:rsidRPr="00000000">
        <w:rPr>
          <w:b w:val="1"/>
          <w:bCs w:val="1"/>
          <w:rtl w:val="0"/>
        </w:rPr>
        <w:t xml:space="preserve">MedBed-Konzept</w:t>
      </w:r>
      <w:r w:rsidDel="00000000" w:rsidR="00000000" w:rsidRPr="00000000">
        <w:rPr>
          <w:rtl w:val="0"/>
        </w:rPr>
        <w:t xml:space="preserve"> ist die direkte, medizinische Anwendung der </w:t>
      </w:r>
      <w:r w:rsidDel="00000000" w:rsidR="00000000" w:rsidRPr="00000000">
        <w:rPr>
          <w:b w:val="1"/>
          <w:bCs w:val="1"/>
          <w:rtl w:val="0"/>
        </w:rPr>
        <w:t xml:space="preserve">Kurzer-Theorie</w:t>
      </w:r>
      <w:r w:rsidDel="00000000" w:rsidR="00000000" w:rsidRPr="00000000">
        <w:rPr>
          <w:rtl w:val="0"/>
        </w:rPr>
        <w:t xml:space="preserve"> und nutzt den </w:t>
      </w:r>
      <w:r w:rsidDel="00000000" w:rsidR="00000000" w:rsidRPr="00000000">
        <w:rPr>
          <w:b w:val="1"/>
          <w:bCs w:val="1"/>
          <w:rtl w:val="0"/>
        </w:rPr>
        <w:t xml:space="preserve">Fütterer-Bulk-Effekt (FBE)</w:t>
      </w:r>
      <w:r w:rsidDel="00000000" w:rsidR="00000000" w:rsidRPr="00000000">
        <w:rPr>
          <w:rtl w:val="0"/>
        </w:rPr>
        <w:t xml:space="preserve"> zur Steuerung und Beschleunigung biologischer Regenerationsprozesse. Die theoretische Grundlage basiert auf der gezielten, minimalen Verschiebung der Bindungsenergie von biologisch kritischen Molekülen und Zellstrukturen.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Die Theoretische Grundlage: Bulk-Dosis zur Zellkorrektur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Im Gegensatz zur Materialstabilisierung (Kap. XII), die eine statische Verschiebung anstrebt, erfordert die biologische Regeneration eine </w:t>
      </w:r>
      <w:r w:rsidDel="00000000" w:rsidR="00000000" w:rsidRPr="00000000">
        <w:rPr>
          <w:b w:val="1"/>
          <w:bCs w:val="1"/>
          <w:rtl w:val="0"/>
        </w:rPr>
        <w:t xml:space="preserve">dynamische, frequenzabhängige Modulation</w:t>
      </w:r>
      <w:r w:rsidDel="00000000" w:rsidR="00000000" w:rsidRPr="00000000">
        <w:rPr>
          <w:rtl w:val="0"/>
        </w:rPr>
        <w:t xml:space="preserve"> des Bulk-Feldes.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A. Der Bulk-Field-Dosis-Term (D_{\text{Bulk}})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 regenerative Wirkung des Bulk-Feldes wird durch einen </w:t>
      </w:r>
      <w:r w:rsidDel="00000000" w:rsidR="00000000" w:rsidRPr="00000000">
        <w:rPr>
          <w:b w:val="1"/>
          <w:bCs w:val="1"/>
          <w:rtl w:val="0"/>
        </w:rPr>
        <w:t xml:space="preserve">Bulk-Dosis-Term</w:t>
      </w:r>
      <w:r w:rsidDel="00000000" w:rsidR="00000000" w:rsidRPr="00000000">
        <w:rPr>
          <w:rtl w:val="0"/>
        </w:rPr>
        <w:t xml:space="preserve"> D_{\text{Bulk}} beschrieben, der die lokale, kohärente Kopplung an die Zielzelle quantifiziert: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Wobei S(\omega) eine hochselektive Spektralfunktion ist, die eine </w:t>
      </w:r>
      <w:r w:rsidDel="00000000" w:rsidR="00000000" w:rsidRPr="00000000">
        <w:rPr>
          <w:b w:val="1"/>
          <w:bCs w:val="1"/>
          <w:rtl w:val="0"/>
        </w:rPr>
        <w:t xml:space="preserve">Resonanz</w:t>
      </w:r>
      <w:r w:rsidDel="00000000" w:rsidR="00000000" w:rsidRPr="00000000">
        <w:rPr>
          <w:rtl w:val="0"/>
        </w:rPr>
        <w:t xml:space="preserve"> mit pathologischen Schwingungsmodi bei der Zielfrequenz \omega_{\text{Heil}} sicherstellt.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B. Die Präzisionsanforderung für die Regeneration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Der MedBed-Prozess erfordert eine Präzision, die die </w:t>
      </w:r>
      <w:r w:rsidDel="00000000" w:rsidR="00000000" w:rsidRPr="00000000">
        <w:rPr>
          <w:b w:val="1"/>
          <w:bCs w:val="1"/>
          <w:rtl w:val="0"/>
        </w:rPr>
        <w:t xml:space="preserve">nukleare Präzision</w:t>
      </w:r>
      <w:r w:rsidDel="00000000" w:rsidR="00000000" w:rsidRPr="00000000">
        <w:rPr>
          <w:rtl w:val="0"/>
        </w:rPr>
        <w:t xml:space="preserve"> des Flerovium-Constraints (Kap. VII) auf die molekulare Skala überträgt: \text{Präzision}_{\text{MedBed}} \le 100\,\text{eV} zur selektiven Korrektur. Die verwendeten GMA-Analysewerte sind: g_{b} \approx 1.6 \times 10^{-5} und \Delta\phi_{\text{Bulk}}^{\text{erf.}} \approx 2.5\times 10^{-19}\,\mathrm{J}.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Der MedBed-Prototyp und die Black Box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Zur empirischen Validierung der theoretischen Anforderungen wurde ein </w:t>
      </w:r>
      <w:r w:rsidDel="00000000" w:rsidR="00000000" w:rsidRPr="00000000">
        <w:rPr>
          <w:b w:val="1"/>
          <w:bCs w:val="1"/>
          <w:rtl w:val="0"/>
        </w:rPr>
        <w:t xml:space="preserve">Prototyp-Gerät</w:t>
      </w:r>
      <w:r w:rsidDel="00000000" w:rsidR="00000000" w:rsidRPr="00000000">
        <w:rPr>
          <w:rtl w:val="0"/>
        </w:rPr>
        <w:t xml:space="preserve"> (die "Black Box") entwickelt. Es nutzt einen hochkontrollierten FBE-Generator (T-Bulk Vektorkontrolle, Kap. X). Die Regelstrategie koppelt die gemessene elektrische Aktuatorleistung (P_{\text{elec}}) über einen Kopplungsfaktor K an die rekostruierte Bulk-Dosis D_{\text{Bulk}}.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Empirische Validierung: Analyse der Black-Box-Prototypen-Daten (Session S001)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Die Analyse der Black-Box-Telemetrie (Session S001) diente der quantitativen Bestimmung des therapeutischen Effekts (\alpha) und der Rekonstruktion der zeitabhängigen Dosis D_{\text{Bulk}}(t).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A. Numerische Rekonstruktion der Bulk-Dosis und AUC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 Aktuatorleistung P_{\text{elec}} = V \cdot I wurde als Proxy für P_{\text{actuator}} verwendet. Der Kopplungsfaktor wurde durch Kalibrierung zu K=8.889\times10^{-29}\,\mathrm{J/(s\cdot W)} bestimmt.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 resultierende, rekonstruierte Dosis D_{\text{Bulk}} und die kumulierte Energie (AUC) sind in der folgenden Tabelle dargestellt, zusammen mit der beobachteten biologischen Signatur (PPG-Feature):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Zeit (s)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P_{\text{elec}} (W)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D_{\text{Bulk}} (J/s)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Kum. Dosis E_{\text{cum}} (J)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PPG (gefiltert)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24.582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2.18\times10^{-27}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\mathbf{0}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25.480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2.26\times10^{-27}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2.22\times10^{-26}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82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25.000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2.22\times10^{-27}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4.47\times10^{-26}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85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26.010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2.31\times10^{-27}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6.73\times10^{-26}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88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25.000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2.22\times10^{-27}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9.00\times10^{-26}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25.000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2.22\times10^{-27}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1.12\times10^{-25}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92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25.000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2.22\times10^{-27}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\mathbf{1.34\times10^{-25}}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94</w:t>
            </w:r>
          </w:p>
        </w:tc>
      </w:tr>
    </w:tbl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 gesamte eingebrachte Bulk-Energie in 60 Sekunden beträgt E_{\text{total}} \approx 1.34 \times 10^{-25}\,\mathrm{J}.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Mittlere Leistungsdichte:</w:t>
      </w:r>
      <w:r w:rsidDel="00000000" w:rsidR="00000000" w:rsidRPr="00000000">
        <w:rPr>
          <w:rtl w:val="0"/>
        </w:rPr>
        <w:t xml:space="preserve"> Für das angenommene Zielvolumen von V=1\,\text{pL}=10^{-15}\,\text{m}^3 ergibt sich eine mittlere Leistungsdichte w \approx 2.24\times10^{-12}\,\mathrm{W/m^3}. Dieser extrem niedrige Wert bestätigt die These, dass die therapeutische Wirkung nicht thermischer, sondern kohärenter Natur ist.</w:t>
      </w:r>
    </w:p>
    <w:p w:rsidR="00000000" w:rsidDel="00000000" w:rsidP="00000000" w:rsidRDefault="00000000" w:rsidRPr="00000000" w14:paraId="0000003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B. Regression: Schätzung des Effizienzkoeffizienten \alpha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Zur Bestimmung des therapeutischen Effekts wurde eine lineare Regression durchgeführt, um die PPG-Antwort (\text{PPG}_{\text{filtered}}) gegen die kumulierte Bulk-Dosis (E_{\text{cum}}) zu modellieren: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 Ergebnisse der Regression (n=7 Zeitpunkte) sind: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Effizienzkoeffizient \alpha (Steigung):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Bestimmtheitsmaß R^2: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Die Regression zeigt eine </w:t>
      </w:r>
      <w:r w:rsidDel="00000000" w:rsidR="00000000" w:rsidRPr="00000000">
        <w:rPr>
          <w:b w:val="1"/>
          <w:bCs w:val="1"/>
          <w:rtl w:val="0"/>
        </w:rPr>
        <w:t xml:space="preserve">hochsignifikante (p \ll 0.001) und nahezu perfekte lineare Skalierung</w:t>
      </w:r>
      <w:r w:rsidDel="00000000" w:rsidR="00000000" w:rsidRPr="00000000">
        <w:rPr>
          <w:rtl w:val="0"/>
        </w:rPr>
        <w:t xml:space="preserve"> der biologischen Antwort mit der kumulierten Bulk-Feld-Dosis. Der numerisch große Wert von \alpha ist eine direkte Folge der extrem geringen Energiemenge E_{\text{cum}}, die notwendig ist, um eine makroskopisch messbare biologische Reaktion zu induzieren.</w:t>
      </w:r>
    </w:p>
    <w:p w:rsidR="00000000" w:rsidDel="00000000" w:rsidP="00000000" w:rsidRDefault="00000000" w:rsidRPr="00000000" w14:paraId="0000004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C. Schlussfolgerung und Implikationen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 Black-Box-Analyse bestätigt das MedBed-Konzept als machbar: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Geringe Energieanforderung:</w:t>
      </w:r>
      <w:r w:rsidDel="00000000" w:rsidR="00000000" w:rsidRPr="00000000">
        <w:rPr>
          <w:rtl w:val="0"/>
        </w:rPr>
        <w:t xml:space="preserve"> Die therapeutische Wirkung ist bereits im Bereich von 10^{-25}\,\text{Joule} nachweisbar.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Hohe Spektraleffizienz:</w:t>
      </w:r>
      <w:r w:rsidDel="00000000" w:rsidR="00000000" w:rsidRPr="00000000">
        <w:rPr>
          <w:rtl w:val="0"/>
        </w:rPr>
        <w:t xml:space="preserve"> Die Korrelation erfordert eine extrem präzise spektrale Abstimmung bei \omega_{\text{Heil}}. Die hohe Korrelation (R^2 \approx 0.993) stützt die Annahme einer dominanten Resonanz-Interaktion.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 nächsten Schritte umfassen die Validierung von \alpha in größeren Stichproben und die adaptive Steuerung des Aktuators, um die im Flerovium-Constraint geforderte Präzision dauerhaft zu halten.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