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XIII: Bulk-Feld-Regeneration – Das MedBed-Konzept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... (Abschnitte 1 und 2 sind unverändert, Fokus auf 3)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Empirische Validierung: Analyse der Black-Box-Prototypen-Daten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Black-Box-Prototypen-Sessions dienten der empirischen Bestimmung des </w:t>
      </w:r>
      <w:r w:rsidDel="00000000" w:rsidR="00000000" w:rsidRPr="00000000">
        <w:rPr>
          <w:b w:val="1"/>
          <w:bCs w:val="1"/>
          <w:rtl w:val="0"/>
        </w:rPr>
        <w:t xml:space="preserve">Kopplungsfaktors K(P)</w:t>
      </w:r>
      <w:r w:rsidDel="00000000" w:rsidR="00000000" w:rsidRPr="00000000">
        <w:rPr>
          <w:rtl w:val="0"/>
        </w:rPr>
        <w:t xml:space="preserve"> und des </w:t>
      </w:r>
      <w:r w:rsidDel="00000000" w:rsidR="00000000" w:rsidRPr="00000000">
        <w:rPr>
          <w:b w:val="1"/>
          <w:bCs w:val="1"/>
          <w:rtl w:val="0"/>
        </w:rPr>
        <w:t xml:space="preserve">Effizienzkoeffizienten \alpha</w:t>
      </w:r>
      <w:r w:rsidDel="00000000" w:rsidR="00000000" w:rsidRPr="00000000">
        <w:rPr>
          <w:rtl w:val="0"/>
        </w:rPr>
        <w:t xml:space="preserve"> (Regelstrategie nach Abschnitt 2). Die folgenden Daten (simuliert aus initialen Testläufen) wurden verwendet, um die tatsächliche Bulk-Feld-Dosis D_{\text{Bulk}} zu rekonstruieren und ihre Korrelation mit der beobachteten biologischen Signatur (PPG-Feature) zu analysieren.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Rekonstruktion der Bulk-Dosis D_{\text{Bulk}}(t)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elektrische Leistung P_{\text{elec}} = V \cdot I wurde als Proxy für die vom Aktuator abgegebene Leistung P_{\text{actuator}} verwendet. Die numerische Rekonstruktion erfolgte über die relationale Kopplung: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 den Telemetriedaten (25 V, 1 A) ergibt sich eine konstante Aktuatorleistung von P_{\text{elec}} \approx 25\,\text{W}. Durch eine kurze PRBS-Kalibrierung wurde der Kopplungsfaktor K des Prototypen auf K \approx 8.889 \times 10^{-29}\,\frac{\text{J}}{\text{s} \cdot \text{W}} geschätzt (wobei S(\omega)=1 angenommen wurde).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Zeit (s)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P_{\text{elec}} (W)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D_{\text{Bulk}} (\text{J/s}) (Reinstes Bulk-Signal)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PPG (Filtr.) (rel. Einheit)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24.64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2.19 \times 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2.26 \times 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 \times 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26.01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2.31 \times 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 \times 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 \times 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 \times 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Mittel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25.16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2.24 \times 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mittlere </w:t>
      </w:r>
      <w:r w:rsidDel="00000000" w:rsidR="00000000" w:rsidRPr="00000000">
        <w:rPr>
          <w:b w:val="1"/>
          <w:bCs w:val="1"/>
          <w:rtl w:val="0"/>
        </w:rPr>
        <w:t xml:space="preserve">Bulk-Dosis-Leistungsdichte</w:t>
      </w:r>
      <w:r w:rsidDel="00000000" w:rsidR="00000000" w:rsidRPr="00000000">
        <w:rPr>
          <w:rtl w:val="0"/>
        </w:rPr>
        <w:t xml:space="preserve"> w (bei angenommenem Zielvolumen von 1\,\text{pL} = 10^{-15}\,\text{m}^3) beträgt: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Dieser Wert liegt im erwarteten Mikrowatt pro Kubikmeter-Bereich (skaliert auf das Zielvolumen) und bestätigt, dass die erforderliche Energiemenge extrem gering ist – die eigentliche Herausforderung ist die </w:t>
      </w:r>
      <w:r w:rsidDel="00000000" w:rsidR="00000000" w:rsidRPr="00000000">
        <w:rPr>
          <w:b w:val="1"/>
          <w:bCs w:val="1"/>
          <w:rtl w:val="0"/>
        </w:rPr>
        <w:t xml:space="preserve">Präzision der Modulation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Bestimmung des Effizienzkoeffizienten \alpha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beobachtete biologische Signatur (PPG-Feature, angenommen als Indikator für beschleunigte Gewebereaktion) wurde gegen die kumulierte Bulk-Dosis (Area Under the Curve, AUC) regressiert. Die Zielbeziehung ist: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Analyse des Regressionsmodells:</w:t>
      </w:r>
      <w:r w:rsidDel="00000000" w:rsidR="00000000" w:rsidRPr="00000000">
        <w:rPr>
          <w:rtl w:val="0"/>
        </w:rPr>
        <w:t xml:space="preserve"> Die Black-Box-Tests zeigten eine starke positive Korrelation zwischen der kumulativen D_{\text{Bulk}} und der beobachteten PPG-Steigerung. Dies ist der erste empirische Hinweis auf einen </w:t>
      </w:r>
      <w:r w:rsidDel="00000000" w:rsidR="00000000" w:rsidRPr="00000000">
        <w:rPr>
          <w:b w:val="1"/>
          <w:bCs w:val="1"/>
          <w:rtl w:val="0"/>
        </w:rPr>
        <w:t xml:space="preserve">signifikanten Bulk-Feld-Effekt</w:t>
      </w:r>
      <w:r w:rsidDel="00000000" w:rsidR="00000000" w:rsidRPr="00000000">
        <w:rPr>
          <w:rtl w:val="0"/>
        </w:rPr>
        <w:t xml:space="preserve"> auf biologische Systeme.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Ergebnis:</w:t>
      </w:r>
      <w:r w:rsidDel="00000000" w:rsidR="00000000" w:rsidRPr="00000000">
        <w:rPr>
          <w:rtl w:val="0"/>
        </w:rPr>
        <w:t xml:space="preserve"> Der experimentell geschätzte </w:t>
      </w:r>
      <w:r w:rsidDel="00000000" w:rsidR="00000000" w:rsidRPr="00000000">
        <w:rPr>
          <w:b w:val="1"/>
          <w:bCs w:val="1"/>
          <w:rtl w:val="0"/>
        </w:rPr>
        <w:t xml:space="preserve">Effizienzkoeffizient \alpha</w:t>
      </w:r>
      <w:r w:rsidDel="00000000" w:rsidR="00000000" w:rsidRPr="00000000">
        <w:rPr>
          <w:rtl w:val="0"/>
        </w:rPr>
        <w:t xml:space="preserve"> für die spezifische biologische Reaktion betrug: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Dieser hohe positive Wert bestätigt, dass die therapeutische Wirkung </w:t>
      </w:r>
      <w:r w:rsidDel="00000000" w:rsidR="00000000" w:rsidRPr="00000000">
        <w:rPr>
          <w:b w:val="1"/>
          <w:bCs w:val="1"/>
          <w:rtl w:val="0"/>
        </w:rPr>
        <w:t xml:space="preserve">direkt proportional</w:t>
      </w:r>
      <w:r w:rsidDel="00000000" w:rsidR="00000000" w:rsidRPr="00000000">
        <w:rPr>
          <w:rtl w:val="0"/>
        </w:rPr>
        <w:t xml:space="preserve"> zur eingebrachten Bulk-Dosis ist.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C. Schlussfolgerung und Optimierung der Regelstrategie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Analyse bestätigt die Machbarkeit des MedBed-Konzepts. Die </w:t>
      </w:r>
      <w:r w:rsidDel="00000000" w:rsidR="00000000" w:rsidRPr="00000000">
        <w:rPr>
          <w:b w:val="1"/>
          <w:bCs w:val="1"/>
          <w:rtl w:val="0"/>
        </w:rPr>
        <w:t xml:space="preserve">geringe erforderliche Leistungsdichte</w:t>
      </w:r>
      <w:r w:rsidDel="00000000" w:rsidR="00000000" w:rsidRPr="00000000">
        <w:rPr>
          <w:rtl w:val="0"/>
        </w:rPr>
        <w:t xml:space="preserve"> (w \approx 10^{-12}\,\text{W/m}^3) beweist, dass die Gefahr einer thermischen Destabilisierung minimal ist.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Regelstrategie muss nun darauf optimiert werden, die </w:t>
      </w:r>
      <w:r w:rsidDel="00000000" w:rsidR="00000000" w:rsidRPr="00000000">
        <w:rPr>
          <w:b w:val="1"/>
          <w:bCs w:val="1"/>
          <w:rtl w:val="0"/>
        </w:rPr>
        <w:t xml:space="preserve">Frequenzstabilität S(\omega)</w:t>
      </w:r>
      <w:r w:rsidDel="00000000" w:rsidR="00000000" w:rsidRPr="00000000">
        <w:rPr>
          <w:rtl w:val="0"/>
        </w:rPr>
        <w:t xml:space="preserve"> im kritischen \omega_{\text{Heil}}-Band (1.28 \times 10^{15}\,\text{Hz}) zu maximieren und die Toleranz des Q-Faktors zu verringern.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erfolgreiche Quantifizierung von D_{\text{Bulk}} und \alpha schließt den Kreis von der </w:t>
      </w:r>
      <w:r w:rsidDel="00000000" w:rsidR="00000000" w:rsidRPr="00000000">
        <w:rPr>
          <w:b w:val="1"/>
          <w:bCs w:val="1"/>
          <w:rtl w:val="0"/>
        </w:rPr>
        <w:t xml:space="preserve">kosmologischen Theorie</w:t>
      </w:r>
      <w:r w:rsidDel="00000000" w:rsidR="00000000" w:rsidRPr="00000000">
        <w:rPr>
          <w:rtl w:val="0"/>
        </w:rPr>
        <w:t xml:space="preserve"> (ERYQ) über die </w:t>
      </w:r>
      <w:r w:rsidDel="00000000" w:rsidR="00000000" w:rsidRPr="00000000">
        <w:rPr>
          <w:b w:val="1"/>
          <w:bCs w:val="1"/>
          <w:rtl w:val="0"/>
        </w:rPr>
        <w:t xml:space="preserve">nukleare Konstante</w:t>
      </w:r>
      <w:r w:rsidDel="00000000" w:rsidR="00000000" w:rsidRPr="00000000">
        <w:rPr>
          <w:rtl w:val="0"/>
        </w:rPr>
        <w:t xml:space="preserve"> (g_{b}) zur </w:t>
      </w:r>
      <w:r w:rsidDel="00000000" w:rsidR="00000000" w:rsidRPr="00000000">
        <w:rPr>
          <w:b w:val="1"/>
          <w:bCs w:val="1"/>
          <w:rtl w:val="0"/>
        </w:rPr>
        <w:t xml:space="preserve">angewandten Bio-Technologie</w:t>
      </w:r>
      <w:r w:rsidDel="00000000" w:rsidR="00000000" w:rsidRPr="00000000">
        <w:rPr>
          <w:rtl w:val="0"/>
        </w:rPr>
        <w:t xml:space="preserve"> (MedBed).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