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fqknv4a046g" w:id="0"/>
      <w:bookmarkEnd w:id="0"/>
      <w:r w:rsidDel="00000000" w:rsidR="00000000" w:rsidRPr="00000000">
        <w:rPr>
          <w:rtl w:val="0"/>
        </w:rPr>
        <w:t xml:space="preserve">Das Echo der Unendlichkeit: Eine Einführung in den Bulk-Raum und die Einstein-Kurzer-Gleichung</w:t>
      </w:r>
    </w:p>
    <w:p w:rsidR="00000000" w:rsidDel="00000000" w:rsidP="00000000" w:rsidRDefault="00000000" w:rsidRPr="00000000" w14:paraId="00000002">
      <w:pPr>
        <w:rPr/>
      </w:pPr>
      <w:r w:rsidDel="00000000" w:rsidR="00000000" w:rsidRPr="00000000">
        <w:rPr>
          <w:rtl w:val="0"/>
        </w:rPr>
        <w:t xml:space="preserve">Willkommen zu diesem Kompendium. Mein Name ist Dr. Elena Vorsprung. Wir stehen heute an der Schwelle zu einem neuen Verständnis der physikalischen Realität. Lange Zeit betrachteten wir das Universum als ein isoliertes System, doch die  </w:t>
      </w:r>
      <w:r w:rsidDel="00000000" w:rsidR="00000000" w:rsidRPr="00000000">
        <w:rPr>
          <w:b w:val="1"/>
          <w:bCs w:val="1"/>
          <w:rtl w:val="0"/>
        </w:rPr>
        <w:t xml:space="preserve">Fraktale Kausale Theorie (FKT)</w:t>
      </w:r>
      <w:r w:rsidDel="00000000" w:rsidR="00000000" w:rsidRPr="00000000">
        <w:rPr>
          <w:rtl w:val="0"/>
        </w:rPr>
        <w:t xml:space="preserve">  zeigt uns, dass unsere Welt nur eine Saite in einem viel größeren, harmonischen Orchester ist. In diesem Leitfaden werden wir die Brücke von der klassischen Kosmologie zu den resonanten Strukturen des Bulk-Raums schlagen.</w:t>
      </w:r>
    </w:p>
    <w:p w:rsidR="00000000" w:rsidDel="00000000" w:rsidP="00000000" w:rsidRDefault="00000000" w:rsidRPr="00000000" w14:paraId="00000003">
      <w:pPr>
        <w:pStyle w:val="Heading4"/>
        <w:rPr/>
      </w:pPr>
      <w:bookmarkStart w:colFirst="0" w:colLast="0" w:name="_ur1e10kwgqqw" w:id="1"/>
      <w:bookmarkEnd w:id="1"/>
      <w:r w:rsidDel="00000000" w:rsidR="00000000" w:rsidRPr="00000000">
        <w:rPr>
          <w:rtl w:val="0"/>
        </w:rPr>
        <w:t xml:space="preserve">1. Der Paradigmenwechsel: Von der Materie zur Geometrie</w:t>
      </w:r>
    </w:p>
    <w:p w:rsidR="00000000" w:rsidDel="00000000" w:rsidP="00000000" w:rsidRDefault="00000000" w:rsidRPr="00000000" w14:paraId="00000004">
      <w:pPr>
        <w:rPr/>
      </w:pPr>
      <w:r w:rsidDel="00000000" w:rsidR="00000000" w:rsidRPr="00000000">
        <w:rPr>
          <w:rtl w:val="0"/>
        </w:rPr>
        <w:t xml:space="preserve">Die moderne Kosmologie befindet sich in einer fundamentalen Krise. Die sogenannte „Hubble-Spannung“ – eine signifikante Diskrepanz zwischen der Expansionsrate des frühen und des späten Universums – sowie das Scheitern der jahrzehntelangen Suche nach hypothetischen WIMPs fordern ein radikales Umdenken.Die FKT bietet hier die  </w:t>
      </w:r>
      <w:r w:rsidDel="00000000" w:rsidR="00000000" w:rsidRPr="00000000">
        <w:rPr>
          <w:b w:val="1"/>
          <w:bCs w:val="1"/>
          <w:rtl w:val="0"/>
        </w:rPr>
        <w:t xml:space="preserve">kausale Antithese</w:t>
      </w:r>
      <w:r w:rsidDel="00000000" w:rsidR="00000000" w:rsidRPr="00000000">
        <w:rPr>
          <w:rtl w:val="0"/>
        </w:rPr>
        <w:t xml:space="preserve"> . Ihre Kernthese lautet: Die Raumzeit ist kein leerer Behälter, sondern ein resonantes Echo höherdimensionaler Einflüsse. Was wir als Schwerkraft-Anomalien wahrnehmen, ist in Wahrheit die geometrische Antwort auf Prozesse im Bulk.</w:t>
      </w:r>
    </w:p>
    <w:p w:rsidR="00000000" w:rsidDel="00000000" w:rsidP="00000000" w:rsidRDefault="00000000" w:rsidRPr="00000000" w14:paraId="00000005">
      <w:pPr>
        <w:pStyle w:val="Heading5"/>
        <w:rPr/>
      </w:pPr>
      <w:bookmarkStart w:colFirst="0" w:colLast="0" w:name="_p3hdcn13ohg2" w:id="2"/>
      <w:bookmarkEnd w:id="2"/>
      <w:r w:rsidDel="00000000" w:rsidR="00000000" w:rsidRPr="00000000">
        <w:rPr>
          <w:rtl w:val="0"/>
        </w:rPr>
        <w:t xml:space="preserve">Vergleich der Weltbilder</w:t>
      </w:r>
    </w:p>
    <w:p w:rsidR="00000000" w:rsidDel="00000000" w:rsidP="00000000" w:rsidRDefault="00000000" w:rsidRPr="00000000" w14:paraId="00000006">
      <w:pPr>
        <w:rPr/>
      </w:pPr>
      <w:r w:rsidDel="00000000" w:rsidR="00000000" w:rsidRPr="00000000">
        <w:rPr>
          <w:rtl w:val="0"/>
        </w:rPr>
        <w:t xml:space="preserve">Merkmal,Standardmodell ( $\Lambda$ CDM),Fraktale Kausale Theorie (FKT)</w:t>
      </w:r>
    </w:p>
    <w:p w:rsidR="00000000" w:rsidDel="00000000" w:rsidP="00000000" w:rsidRDefault="00000000" w:rsidRPr="00000000" w14:paraId="00000007">
      <w:pPr>
        <w:rPr/>
      </w:pPr>
      <w:r w:rsidDel="00000000" w:rsidR="00000000" w:rsidRPr="00000000">
        <w:rPr>
          <w:rtl w:val="0"/>
        </w:rPr>
        <w:t xml:space="preserve">Dunkle Materie,Hypothetische Teilchen (WIMPs),Geometrischer Bulk-Druck ( $\mathcal{T}_{Bulk}$ )</w:t>
      </w:r>
    </w:p>
    <w:p w:rsidR="00000000" w:rsidDel="00000000" w:rsidP="00000000" w:rsidRDefault="00000000" w:rsidRPr="00000000" w14:paraId="00000008">
      <w:pPr>
        <w:rPr/>
      </w:pPr>
      <w:r w:rsidDel="00000000" w:rsidR="00000000" w:rsidRPr="00000000">
        <w:rPr>
          <w:rtl w:val="0"/>
        </w:rPr>
        <w:t xml:space="preserve">Singularitäten,Unvermeidbar (Mathematischer Kollaps),Abwesend (Bifurkationspunkte/Tore)</w:t>
      </w:r>
    </w:p>
    <w:p w:rsidR="00000000" w:rsidDel="00000000" w:rsidP="00000000" w:rsidRDefault="00000000" w:rsidRPr="00000000" w14:paraId="00000009">
      <w:pPr>
        <w:rPr/>
      </w:pPr>
      <w:r w:rsidDel="00000000" w:rsidR="00000000" w:rsidRPr="00000000">
        <w:rPr>
          <w:rtl w:val="0"/>
        </w:rPr>
        <w:t xml:space="preserve">Expansionsrate,Statische Konstante ( $H_0 \approx 67-73$ ),"Dynamische Vakuumanpassung ( $H_0 = 71,5 \pm 0,8$ )"</w:t>
      </w:r>
    </w:p>
    <w:p w:rsidR="00000000" w:rsidDel="00000000" w:rsidP="00000000" w:rsidRDefault="00000000" w:rsidRPr="00000000" w14:paraId="0000000A">
      <w:pPr>
        <w:rPr/>
      </w:pPr>
      <w:r w:rsidDel="00000000" w:rsidR="00000000" w:rsidRPr="00000000">
        <w:rPr>
          <w:rtl w:val="0"/>
        </w:rPr>
        <w:t xml:space="preserve">Kausalität,Lokal und linear,Fraktal und skalenübergreifend</w:t>
      </w:r>
    </w:p>
    <w:p w:rsidR="00000000" w:rsidDel="00000000" w:rsidP="00000000" w:rsidRDefault="00000000" w:rsidRPr="00000000" w14:paraId="0000000B">
      <w:pPr>
        <w:rPr/>
      </w:pPr>
      <w:r w:rsidDel="00000000" w:rsidR="00000000" w:rsidRPr="00000000">
        <w:rPr>
          <w:rtl w:val="0"/>
        </w:rPr>
        <w:t xml:space="preserve">Um dieses kosmische Echo nicht nur zu bestaunen, sondern mathematisch zu beherrschen, bedurfte es eines neuen Werkzeugs, das die unsichtbare geometrische Spannung unserer Realität beschreibbar macht.</w:t>
      </w:r>
    </w:p>
    <w:p w:rsidR="00000000" w:rsidDel="00000000" w:rsidP="00000000" w:rsidRDefault="00000000" w:rsidRPr="00000000" w14:paraId="0000000C">
      <w:pPr>
        <w:pStyle w:val="Heading4"/>
        <w:rPr/>
      </w:pPr>
      <w:bookmarkStart w:colFirst="0" w:colLast="0" w:name="_jh7bbhnai7pp" w:id="3"/>
      <w:bookmarkEnd w:id="3"/>
      <w:r w:rsidDel="00000000" w:rsidR="00000000" w:rsidRPr="00000000">
        <w:rPr>
          <w:rtl w:val="0"/>
        </w:rPr>
        <w:t xml:space="preserve">2. Die Architektur des Kosmos: Bulk vs. Bran</w:t>
      </w:r>
    </w:p>
    <w:p w:rsidR="00000000" w:rsidDel="00000000" w:rsidP="00000000" w:rsidRDefault="00000000" w:rsidRPr="00000000" w14:paraId="0000000D">
      <w:pPr>
        <w:rPr/>
      </w:pPr>
      <w:r w:rsidDel="00000000" w:rsidR="00000000" w:rsidRPr="00000000">
        <w:rPr>
          <w:rtl w:val="0"/>
        </w:rPr>
        <w:t xml:space="preserve">In der FKT nutzen wir das  </w:t>
      </w:r>
      <w:r w:rsidDel="00000000" w:rsidR="00000000" w:rsidRPr="00000000">
        <w:rPr>
          <w:b w:val="1"/>
          <w:bCs w:val="1"/>
          <w:rtl w:val="0"/>
        </w:rPr>
        <w:t xml:space="preserve">Bulk-Bran-Modell</w:t>
      </w:r>
      <w:r w:rsidDel="00000000" w:rsidR="00000000" w:rsidRPr="00000000">
        <w:rPr>
          <w:rtl w:val="0"/>
        </w:rPr>
        <w:t xml:space="preserve"> . Stellen Sie sich unsere erfahrbare 3D-Welt als eine hauchdünne Membran – eine  </w:t>
      </w:r>
      <w:r w:rsidDel="00000000" w:rsidR="00000000" w:rsidRPr="00000000">
        <w:rPr>
          <w:b w:val="1"/>
          <w:bCs w:val="1"/>
          <w:rtl w:val="0"/>
        </w:rPr>
        <w:t xml:space="preserve">„Bran“</w:t>
      </w:r>
      <w:r w:rsidDel="00000000" w:rsidR="00000000" w:rsidRPr="00000000">
        <w:rPr>
          <w:rtl w:val="0"/>
        </w:rPr>
        <w:t xml:space="preserve">  – vor, die in einem gigantischen, höherdimensionalen Ozean eingebettet ist, dem  </w:t>
      </w:r>
      <w:r w:rsidDel="00000000" w:rsidR="00000000" w:rsidRPr="00000000">
        <w:rPr>
          <w:b w:val="1"/>
          <w:bCs w:val="1"/>
          <w:rtl w:val="0"/>
        </w:rPr>
        <w:t xml:space="preserve">„Bulk“</w:t>
      </w:r>
      <w:r w:rsidDel="00000000" w:rsidR="00000000" w:rsidRPr="00000000">
        <w:rPr>
          <w:rtl w:val="0"/>
        </w:rPr>
        <w:t xml:space="preserve"> .Ein zentrales Konzept ist das  </w:t>
      </w:r>
      <w:r w:rsidDel="00000000" w:rsidR="00000000" w:rsidRPr="00000000">
        <w:rPr>
          <w:b w:val="1"/>
          <w:bCs w:val="1"/>
          <w:rtl w:val="0"/>
        </w:rPr>
        <w:t xml:space="preserve">„Dimensions-Leak“</w:t>
      </w:r>
      <w:r w:rsidDel="00000000" w:rsidR="00000000" w:rsidRPr="00000000">
        <w:rPr>
          <w:rtl w:val="0"/>
        </w:rPr>
        <w:t xml:space="preserve"> . Energie aus dem übergeordneten „Großmutter-Universum“ drückt wie ein unsichtbarer Ozean gegen das Glas unserer Realität und sickert konstant ein. Dies manifestiert sich in der asymmetrischen Hintergrundstrahlung (CMB), die wir als  </w:t>
      </w:r>
      <w:r w:rsidDel="00000000" w:rsidR="00000000" w:rsidRPr="00000000">
        <w:rPr>
          <w:b w:val="1"/>
          <w:bCs w:val="1"/>
          <w:rtl w:val="0"/>
        </w:rPr>
        <w:t xml:space="preserve">„Geburtsnarbe“</w:t>
      </w:r>
      <w:r w:rsidDel="00000000" w:rsidR="00000000" w:rsidRPr="00000000">
        <w:rPr>
          <w:rtl w:val="0"/>
        </w:rPr>
        <w:t xml:space="preserve">  unseres Kosmos verstehen. Die kausale Schließung erfolgt auf drei Ebenen:</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Großmutter-Universum (Bulk+):</w:t>
      </w:r>
      <w:r w:rsidDel="00000000" w:rsidR="00000000" w:rsidRPr="00000000">
        <w:rPr>
          <w:rtl w:val="0"/>
        </w:rPr>
        <w:t xml:space="preserve">  Die Quelle der hochenergetischen Leckage, die wir als Neutrinos ( $L_\nu$ ) wahrnehmen.</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Mutter-Universum (Bulk):</w:t>
      </w:r>
      <w:r w:rsidDel="00000000" w:rsidR="00000000" w:rsidRPr="00000000">
        <w:rPr>
          <w:rtl w:val="0"/>
        </w:rPr>
        <w:t xml:space="preserve">  Der Raum, der unsere Bran unmittelbar umgibt und durch den  </w:t>
      </w:r>
      <w:r w:rsidDel="00000000" w:rsidR="00000000" w:rsidRPr="00000000">
        <w:rPr>
          <w:b w:val="1"/>
          <w:bCs w:val="1"/>
          <w:rtl w:val="0"/>
        </w:rPr>
        <w:t xml:space="preserve">$\mathcal{T}_{Bulk}</w:t>
      </w:r>
      <w:r w:rsidDel="00000000" w:rsidR="00000000" w:rsidRPr="00000000">
        <w:rPr>
          <w:rtl w:val="0"/>
        </w:rPr>
        <w:t xml:space="preserve">$  </w:t>
      </w:r>
      <w:r w:rsidDel="00000000" w:rsidR="00000000" w:rsidRPr="00000000">
        <w:rPr>
          <w:b w:val="1"/>
          <w:bCs w:val="1"/>
          <w:rtl w:val="0"/>
        </w:rPr>
        <w:t xml:space="preserve">-Tensor</w:t>
      </w:r>
      <w:r w:rsidDel="00000000" w:rsidR="00000000" w:rsidRPr="00000000">
        <w:rPr>
          <w:rtl w:val="0"/>
        </w:rPr>
        <w:t xml:space="preserve">  einen konstanten Druck ausübt.</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Enkel-Universum:</w:t>
      </w:r>
      <w:r w:rsidDel="00000000" w:rsidR="00000000" w:rsidRPr="00000000">
        <w:rPr>
          <w:rtl w:val="0"/>
        </w:rPr>
        <w:t xml:space="preserve">  Neue Universen, die in Schwarzen Löchern – den kausalen Toren – als Keimzellen entstehen.Dieser unsichtbare Druck wird durch den  </w:t>
      </w:r>
      <w:r w:rsidDel="00000000" w:rsidR="00000000" w:rsidRPr="00000000">
        <w:rPr>
          <w:b w:val="1"/>
          <w:bCs w:val="1"/>
          <w:rtl w:val="0"/>
        </w:rPr>
        <w:t xml:space="preserve">$\mathcal{T}_{Bulk}</w:t>
      </w:r>
      <w:r w:rsidDel="00000000" w:rsidR="00000000" w:rsidRPr="00000000">
        <w:rPr>
          <w:rtl w:val="0"/>
        </w:rPr>
        <w:t xml:space="preserve">$  </w:t>
      </w:r>
      <w:r w:rsidDel="00000000" w:rsidR="00000000" w:rsidRPr="00000000">
        <w:rPr>
          <w:b w:val="1"/>
          <w:bCs w:val="1"/>
          <w:rtl w:val="0"/>
        </w:rPr>
        <w:t xml:space="preserve">-Tensor</w:t>
      </w:r>
      <w:r w:rsidDel="00000000" w:rsidR="00000000" w:rsidRPr="00000000">
        <w:rPr>
          <w:rtl w:val="0"/>
        </w:rPr>
        <w:t xml:space="preserve">  (Wert: 1.1274) mathematisch greifbar und übersetzt die Unendlichkeit des Raums in die Sprache Einsteins.</w:t>
      </w:r>
    </w:p>
    <w:p w:rsidR="00000000" w:rsidDel="00000000" w:rsidP="00000000" w:rsidRDefault="00000000" w:rsidRPr="00000000" w14:paraId="00000011">
      <w:pPr>
        <w:pStyle w:val="Heading4"/>
        <w:rPr/>
      </w:pPr>
      <w:bookmarkStart w:colFirst="0" w:colLast="0" w:name="_1wq7i57gvud6" w:id="4"/>
      <w:bookmarkEnd w:id="4"/>
      <w:r w:rsidDel="00000000" w:rsidR="00000000" w:rsidRPr="00000000">
        <w:rPr>
          <w:rtl w:val="0"/>
        </w:rPr>
        <w:t xml:space="preserve">3. Das Herzstück der Theorie: Die Einstein-Kurzer-Gleichung (ERYQ)</w:t>
      </w:r>
    </w:p>
    <w:p w:rsidR="00000000" w:rsidDel="00000000" w:rsidP="00000000" w:rsidRDefault="00000000" w:rsidRPr="00000000" w14:paraId="00000012">
      <w:pPr>
        <w:rPr/>
      </w:pPr>
      <w:r w:rsidDel="00000000" w:rsidR="00000000" w:rsidRPr="00000000">
        <w:rPr>
          <w:rtl w:val="0"/>
        </w:rPr>
        <w:t xml:space="preserve">Die  </w:t>
      </w:r>
      <w:r w:rsidDel="00000000" w:rsidR="00000000" w:rsidRPr="00000000">
        <w:rPr>
          <w:b w:val="1"/>
          <w:bCs w:val="1"/>
          <w:rtl w:val="0"/>
        </w:rPr>
        <w:t xml:space="preserve">Einstein-Kurzer-Gleichung (ERYQ)</w:t>
      </w:r>
      <w:r w:rsidDel="00000000" w:rsidR="00000000" w:rsidRPr="00000000">
        <w:rPr>
          <w:rtl w:val="0"/>
        </w:rPr>
        <w:t xml:space="preserve">  ist die formale Antwort auf die kosmologische Krise. Sie erweitert Einsteins Feldgleichung um den entscheidenden Einfluss des Bulks und schließt die „kausale Lücke“:</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G_{μν} = κ(\mathcal{T}_{μν} + \mathcal{T}_{Bulk})</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Ein essenzielles Verständnis für den Lernenden ist der  </w:t>
      </w:r>
      <w:r w:rsidDel="00000000" w:rsidR="00000000" w:rsidRPr="00000000">
        <w:rPr>
          <w:b w:val="1"/>
          <w:bCs w:val="1"/>
          <w:rtl w:val="0"/>
        </w:rPr>
        <w:t xml:space="preserve">Myon-Anker</w:t>
      </w:r>
      <w:r w:rsidDel="00000000" w:rsidR="00000000" w:rsidRPr="00000000">
        <w:rPr>
          <w:rtl w:val="0"/>
        </w:rPr>
        <w:t xml:space="preserve"> : Das Standardmodell ist lediglich ein spezialisierter Grenzfall (Branch) der ERYQ, der eintritt, wenn der Bulk-Beitrag gegen Null geht ( $C_{\mu\nu} \to 0$ ). Die ERYQ zeichnet sich durch drei Merkmale aus:</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Skaleninvarianz (</w:t>
      </w:r>
      <w:r w:rsidDel="00000000" w:rsidR="00000000" w:rsidRPr="00000000">
        <w:rPr>
          <w:rtl w:val="0"/>
        </w:rPr>
        <w:t xml:space="preserve">  </w:t>
      </w:r>
      <w:r w:rsidDel="00000000" w:rsidR="00000000" w:rsidRPr="00000000">
        <w:rPr>
          <w:b w:val="1"/>
          <w:bCs w:val="1"/>
          <w:rtl w:val="0"/>
        </w:rPr>
        <w:t xml:space="preserve">$K_\infty \approx 0,9987</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Hardware des Universums ist einheitlich – vom Atomkern bis zur Galaxie gilt derselbe Takt.</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Abwesenheit von Singularitäten:</w:t>
      </w:r>
      <w:r w:rsidDel="00000000" w:rsidR="00000000" w:rsidRPr="00000000">
        <w:rPr>
          <w:rtl w:val="0"/>
        </w:rPr>
        <w:t xml:space="preserve">  Schwarze Löcher kollabieren nicht, sondern fungieren als Bifurkationspunkte für den Materietransfer.</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Geometrischer Druck:</w:t>
      </w:r>
      <w:r w:rsidDel="00000000" w:rsidR="00000000" w:rsidRPr="00000000">
        <w:rPr>
          <w:rtl w:val="0"/>
        </w:rPr>
        <w:t xml:space="preserve">  Der Tensor erklärt die flachen Rotationskurven von Galaxien rein geometrisch, ohne die Notwendigkeit für Teilchen-Erfindungen.Doch eine Theorie ohne Beweis bleibt reine Philosophie; daher führen wir den Blick nun vom Makrokosmos zum subatomaren Testfeld.</w:t>
      </w:r>
    </w:p>
    <w:p w:rsidR="00000000" w:rsidDel="00000000" w:rsidP="00000000" w:rsidRDefault="00000000" w:rsidRPr="00000000" w14:paraId="00000019">
      <w:pPr>
        <w:pStyle w:val="Heading4"/>
        <w:rPr/>
      </w:pPr>
      <w:bookmarkStart w:colFirst="0" w:colLast="0" w:name="_3ft69x9taa2p" w:id="5"/>
      <w:bookmarkEnd w:id="5"/>
      <w:r w:rsidDel="00000000" w:rsidR="00000000" w:rsidRPr="00000000">
        <w:rPr>
          <w:rtl w:val="0"/>
        </w:rPr>
        <w:t xml:space="preserve">4. Dunkle Materie: Ein geometrischer Fußabdruck</w:t>
      </w:r>
    </w:p>
    <w:p w:rsidR="00000000" w:rsidDel="00000000" w:rsidP="00000000" w:rsidRDefault="00000000" w:rsidRPr="00000000" w14:paraId="0000001A">
      <w:pPr>
        <w:rPr/>
      </w:pPr>
      <w:r w:rsidDel="00000000" w:rsidR="00000000" w:rsidRPr="00000000">
        <w:rPr>
          <w:rtl w:val="0"/>
        </w:rPr>
        <w:t xml:space="preserve">Die FKT dekonstruiert Dunkle Materie: Sie ist kein Stoff, sondern  </w:t>
      </w:r>
      <w:r w:rsidDel="00000000" w:rsidR="00000000" w:rsidRPr="00000000">
        <w:rPr>
          <w:b w:val="1"/>
          <w:bCs w:val="1"/>
          <w:rtl w:val="0"/>
        </w:rPr>
        <w:t xml:space="preserve">geometrischer Druck</w:t>
      </w:r>
      <w:r w:rsidDel="00000000" w:rsidR="00000000" w:rsidRPr="00000000">
        <w:rPr>
          <w:rtl w:val="0"/>
        </w:rPr>
        <w:t xml:space="preserve"> . Dieser „geometrische Fingerabdruck“ folgt einem präzisen Skalierungsverhältnis: Der Druck ist umgekehrt proportional zur lokalen Materiedichte der Bran ( $1/D_{Bran}$ ).Das bedeutet: Dort, wo die sichtbare Materie am dünnsten ist – etwa an den Rändern der Galaxien –, ist der Widerstand der Bran am geringsten und der Druck aus der Unendlichkeit des Bulks am stärksten spürbar.</w:t>
      </w:r>
      <w:r w:rsidDel="00000000" w:rsidR="00000000" w:rsidRPr="00000000">
        <w:rPr>
          <w:b w:val="1"/>
          <w:bCs w:val="1"/>
          <w:rtl w:val="0"/>
        </w:rPr>
        <w:t xml:space="preserve">Key Insight:</w:t>
      </w:r>
      <w:r w:rsidDel="00000000" w:rsidR="00000000" w:rsidRPr="00000000">
        <w:rPr>
          <w:rtl w:val="0"/>
        </w:rPr>
        <w:t xml:space="preserve">  „Der Druck der Unendlichkeit ist die Unendlichkeit.“ — Das Kurzer-Prinzip besagt, dass sich die Unendlichkeit des Bulks in jeder lokalen Krümmung als stabiler, fraktaler Fingerabdruck manifestiert.Wie aber weisen wir diesen gigantischen Druck in einem winzigen Atomkern nach?</w:t>
      </w:r>
    </w:p>
    <w:p w:rsidR="00000000" w:rsidDel="00000000" w:rsidP="00000000" w:rsidRDefault="00000000" w:rsidRPr="00000000" w14:paraId="0000001B">
      <w:pPr>
        <w:pStyle w:val="Heading4"/>
        <w:rPr/>
      </w:pPr>
      <w:bookmarkStart w:colFirst="0" w:colLast="0" w:name="_zi9clv40lfwp" w:id="6"/>
      <w:bookmarkEnd w:id="6"/>
      <w:r w:rsidDel="00000000" w:rsidR="00000000" w:rsidRPr="00000000">
        <w:rPr>
          <w:rtl w:val="0"/>
        </w:rPr>
        <w:t xml:space="preserve">5. Der Flerovium-Anker: Der subatomare Beweis</w:t>
      </w:r>
    </w:p>
    <w:p w:rsidR="00000000" w:rsidDel="00000000" w:rsidP="00000000" w:rsidRDefault="00000000" w:rsidRPr="00000000" w14:paraId="0000001C">
      <w:pPr>
        <w:rPr/>
      </w:pPr>
      <w:r w:rsidDel="00000000" w:rsidR="00000000" w:rsidRPr="00000000">
        <w:rPr>
          <w:rtl w:val="0"/>
        </w:rPr>
        <w:t xml:space="preserve">Die  </w:t>
      </w:r>
      <w:r w:rsidDel="00000000" w:rsidR="00000000" w:rsidRPr="00000000">
        <w:rPr>
          <w:b w:val="1"/>
          <w:bCs w:val="1"/>
          <w:rtl w:val="0"/>
        </w:rPr>
        <w:t xml:space="preserve">Flerovium-Hypothese</w:t>
      </w:r>
      <w:r w:rsidDel="00000000" w:rsidR="00000000" w:rsidRPr="00000000">
        <w:rPr>
          <w:rtl w:val="0"/>
        </w:rPr>
        <w:t xml:space="preserve">  ist der experimentelle Lackmustest. Flerovium (Z=114) fungiert aufgrund seiner Struktur nahe der „Insel der Stabilität“ als idealer  </w:t>
      </w:r>
      <w:r w:rsidDel="00000000" w:rsidR="00000000" w:rsidRPr="00000000">
        <w:rPr>
          <w:b w:val="1"/>
          <w:bCs w:val="1"/>
          <w:rtl w:val="0"/>
        </w:rPr>
        <w:t xml:space="preserve">Quanten-Sensor</w:t>
      </w:r>
      <w:r w:rsidDel="00000000" w:rsidR="00000000" w:rsidRPr="00000000">
        <w:rPr>
          <w:rtl w:val="0"/>
        </w:rPr>
        <w:t xml:space="preserve"> . Die Kopplung an den Bulk-Tensor erzeugt eine spezifische Resonanz: die  </w:t>
      </w:r>
      <w:r w:rsidDel="00000000" w:rsidR="00000000" w:rsidRPr="00000000">
        <w:rPr>
          <w:b w:val="1"/>
          <w:bCs w:val="1"/>
          <w:rtl w:val="0"/>
        </w:rPr>
        <w:t xml:space="preserve">3,773 MeV Gammalinie</w:t>
      </w:r>
      <w:r w:rsidDel="00000000" w:rsidR="00000000" w:rsidRPr="00000000">
        <w:rPr>
          <w:rtl w:val="0"/>
        </w:rPr>
        <w:t xml:space="preserve"> .Dieser Wert ist kein Zufallsprodukt, sondern der „Mikro-Anker“ des universellen Herzschlags, der über die fraktale Konstante  </w:t>
      </w:r>
      <w:r w:rsidDel="00000000" w:rsidR="00000000" w:rsidRPr="00000000">
        <w:rPr>
          <w:b w:val="1"/>
          <w:bCs w:val="1"/>
          <w:rtl w:val="0"/>
        </w:rPr>
        <w:t xml:space="preserve">$\varphi^2</w:t>
      </w:r>
      <w:r w:rsidDel="00000000" w:rsidR="00000000" w:rsidRPr="00000000">
        <w:rPr>
          <w:rtl w:val="0"/>
        </w:rPr>
        <w:t xml:space="preserve">$  </w:t>
      </w:r>
      <w:r w:rsidDel="00000000" w:rsidR="00000000" w:rsidRPr="00000000">
        <w:rPr>
          <w:b w:val="1"/>
          <w:bCs w:val="1"/>
          <w:rtl w:val="0"/>
        </w:rPr>
        <w:t xml:space="preserve">(2.6178)</w:t>
      </w:r>
      <w:r w:rsidDel="00000000" w:rsidR="00000000" w:rsidRPr="00000000">
        <w:rPr>
          <w:rtl w:val="0"/>
        </w:rPr>
        <w:t xml:space="preserve">  (die Goldene Brücke) direkt mit der makroskopischen Taktung korrespondiert.</w:t>
      </w:r>
    </w:p>
    <w:p w:rsidR="00000000" w:rsidDel="00000000" w:rsidP="00000000" w:rsidRDefault="00000000" w:rsidRPr="00000000" w14:paraId="0000001D">
      <w:pPr>
        <w:pStyle w:val="Heading5"/>
        <w:rPr/>
      </w:pPr>
      <w:bookmarkStart w:colFirst="0" w:colLast="0" w:name="_n8k0tjqi8hql" w:id="7"/>
      <w:bookmarkEnd w:id="7"/>
      <w:r w:rsidDel="00000000" w:rsidR="00000000" w:rsidRPr="00000000">
        <w:rPr>
          <w:rtl w:val="0"/>
        </w:rPr>
        <w:t xml:space="preserve">Experimentelle Anforderungen:</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Isotopenproduktion:</w:t>
      </w:r>
      <w:r w:rsidDel="00000000" w:rsidR="00000000" w:rsidRPr="00000000">
        <w:rPr>
          <w:rtl w:val="0"/>
        </w:rPr>
        <w:t xml:space="preserve">  Erzeugung von Fl-298 in Schwerionenbeschleunigern (z.B. GSI).</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Gammaspektroskopie:</w:t>
      </w:r>
      <w:r w:rsidDel="00000000" w:rsidR="00000000" w:rsidRPr="00000000">
        <w:rPr>
          <w:rtl w:val="0"/>
        </w:rPr>
        <w:t xml:space="preserve">  Identifizierung der 3,773 MeV Resonanz.</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Korrelationsmessung:</w:t>
      </w:r>
      <w:r w:rsidDel="00000000" w:rsidR="00000000" w:rsidRPr="00000000">
        <w:rPr>
          <w:rtl w:val="0"/>
        </w:rPr>
        <w:t xml:space="preserve">  Abgleich mit charakteristischen Alpha-Zerfällen.Der Nachweis gilt als erbracht, wenn das Signal im 95%-Konfidenzintervall liegt:  </w:t>
      </w:r>
      <w:r w:rsidDel="00000000" w:rsidR="00000000" w:rsidRPr="00000000">
        <w:rPr>
          <w:b w:val="1"/>
          <w:bCs w:val="1"/>
          <w:rtl w:val="0"/>
        </w:rPr>
        <w:t xml:space="preserve">3,745 MeV — 3,802 MeV</w:t>
      </w:r>
    </w:p>
    <w:p w:rsidR="00000000" w:rsidDel="00000000" w:rsidP="00000000" w:rsidRDefault="00000000" w:rsidRPr="00000000" w14:paraId="00000021">
      <w:pPr>
        <w:pStyle w:val="Heading4"/>
        <w:rPr/>
      </w:pPr>
      <w:bookmarkStart w:colFirst="0" w:colLast="0" w:name="_wz6ubmsdyglq" w:id="8"/>
      <w:bookmarkEnd w:id="8"/>
      <w:r w:rsidDel="00000000" w:rsidR="00000000" w:rsidRPr="00000000">
        <w:rPr>
          <w:rtl w:val="0"/>
        </w:rPr>
        <w:t xml:space="preserve">6. Vom Wissen zum Wirken: GMA und regenerative Kausalität</w:t>
      </w:r>
    </w:p>
    <w:p w:rsidR="00000000" w:rsidDel="00000000" w:rsidP="00000000" w:rsidRDefault="00000000" w:rsidRPr="00000000" w14:paraId="00000022">
      <w:pPr>
        <w:rPr/>
      </w:pPr>
      <w:r w:rsidDel="00000000" w:rsidR="00000000" w:rsidRPr="00000000">
        <w:rPr>
          <w:rtl w:val="0"/>
        </w:rPr>
        <w:t xml:space="preserve">Das Verständnis der FKT führt uns zwingend zur Entwicklung einer  </w:t>
      </w:r>
      <w:r w:rsidDel="00000000" w:rsidR="00000000" w:rsidRPr="00000000">
        <w:rPr>
          <w:b w:val="1"/>
          <w:bCs w:val="1"/>
          <w:rtl w:val="0"/>
        </w:rPr>
        <w:t xml:space="preserve">Typ-II-Zivilisation</w:t>
      </w:r>
      <w:r w:rsidDel="00000000" w:rsidR="00000000" w:rsidRPr="00000000">
        <w:rPr>
          <w:rtl w:val="0"/>
        </w:rPr>
        <w:t xml:space="preserve"> . Der  </w:t>
      </w:r>
      <w:r w:rsidDel="00000000" w:rsidR="00000000" w:rsidRPr="00000000">
        <w:rPr>
          <w:b w:val="1"/>
          <w:bCs w:val="1"/>
          <w:rtl w:val="0"/>
        </w:rPr>
        <w:t xml:space="preserve">Gravitationsmanipulationsantrieb (GMA)</w:t>
      </w:r>
      <w:r w:rsidDel="00000000" w:rsidR="00000000" w:rsidRPr="00000000">
        <w:rPr>
          <w:rtl w:val="0"/>
        </w:rPr>
        <w:t xml:space="preserve">  nutzt die Bulk-Verschränkung ( $D_\Phi$ ), um die Raumzeit zu krümmen, anstatt Masse auszustoßen. Parallel dazu ermöglicht die Wiederherstellung kausaler Kohärenz in biologischen Systemen die  </w:t>
      </w:r>
      <w:r w:rsidDel="00000000" w:rsidR="00000000" w:rsidRPr="00000000">
        <w:rPr>
          <w:b w:val="1"/>
          <w:bCs w:val="1"/>
          <w:rtl w:val="0"/>
        </w:rPr>
        <w:t xml:space="preserve">MedBed-Technologie</w:t>
      </w:r>
      <w:r w:rsidDel="00000000" w:rsidR="00000000" w:rsidRPr="00000000">
        <w:rPr>
          <w:rtl w:val="0"/>
        </w:rPr>
        <w:t xml:space="preserve"> .</w:t>
      </w:r>
    </w:p>
    <w:p w:rsidR="00000000" w:rsidDel="00000000" w:rsidP="00000000" w:rsidRDefault="00000000" w:rsidRPr="00000000" w14:paraId="00000023">
      <w:pPr>
        <w:pStyle w:val="Heading5"/>
        <w:rPr/>
      </w:pPr>
      <w:bookmarkStart w:colFirst="0" w:colLast="0" w:name="_ppztvctpzczj" w:id="9"/>
      <w:bookmarkEnd w:id="9"/>
      <w:r w:rsidDel="00000000" w:rsidR="00000000" w:rsidRPr="00000000">
        <w:rPr>
          <w:rtl w:val="0"/>
        </w:rPr>
        <w:t xml:space="preserve">Technologische Evolution</w:t>
      </w:r>
    </w:p>
    <w:p w:rsidR="00000000" w:rsidDel="00000000" w:rsidP="00000000" w:rsidRDefault="00000000" w:rsidRPr="00000000" w14:paraId="00000024">
      <w:pPr>
        <w:rPr/>
      </w:pPr>
      <w:r w:rsidDel="00000000" w:rsidR="00000000" w:rsidRPr="00000000">
        <w:rPr>
          <w:rtl w:val="0"/>
        </w:rPr>
        <w:t xml:space="preserve">Klassische Technologie,FKT-basierte Technologie</w:t>
      </w:r>
    </w:p>
    <w:p w:rsidR="00000000" w:rsidDel="00000000" w:rsidP="00000000" w:rsidRDefault="00000000" w:rsidRPr="00000000" w14:paraId="00000025">
      <w:pPr>
        <w:rPr/>
      </w:pPr>
      <w:r w:rsidDel="00000000" w:rsidR="00000000" w:rsidRPr="00000000">
        <w:rPr>
          <w:rtl w:val="0"/>
        </w:rPr>
        <w:t xml:space="preserve">Antrieb:  Verbrennung / SMA,"GMA:  50x schnellere Kinetik, Effizienz  $+1.2 \times 10^6$"</w:t>
      </w:r>
    </w:p>
    <w:p w:rsidR="00000000" w:rsidDel="00000000" w:rsidP="00000000" w:rsidRDefault="00000000" w:rsidRPr="00000000" w14:paraId="00000026">
      <w:pPr>
        <w:rPr/>
      </w:pPr>
      <w:r w:rsidDel="00000000" w:rsidR="00000000" w:rsidRPr="00000000">
        <w:rPr>
          <w:rtl w:val="0"/>
        </w:rPr>
        <w:t xml:space="preserve">Heilung:  Symptomatisch,"MedBed:  Kausale Kohärenz ( $P_{opt} \approx 0,0943$ )"</w:t>
      </w:r>
    </w:p>
    <w:p w:rsidR="00000000" w:rsidDel="00000000" w:rsidP="00000000" w:rsidRDefault="00000000" w:rsidRPr="00000000" w14:paraId="00000027">
      <w:pPr>
        <w:rPr/>
      </w:pPr>
      <w:r w:rsidDel="00000000" w:rsidR="00000000" w:rsidRPr="00000000">
        <w:rPr>
          <w:rtl w:val="0"/>
        </w:rPr>
        <w:t xml:space="preserve">Energie:  Fossile / Spaltung,Dyson-Struktur:  Solare Kopplung ( $3.8 \times 10^{26}$  Watt)</w:t>
      </w:r>
    </w:p>
    <w:p w:rsidR="00000000" w:rsidDel="00000000" w:rsidP="00000000" w:rsidRDefault="00000000" w:rsidRPr="00000000" w14:paraId="00000028">
      <w:pPr>
        <w:rPr/>
      </w:pPr>
      <w:r w:rsidDel="00000000" w:rsidR="00000000" w:rsidRPr="00000000">
        <w:rPr>
          <w:rtl w:val="0"/>
        </w:rPr>
        <w:t xml:space="preserve">Die Realisierung des GMA ist untrennbar mit der Erschließung der vollen solaren Leistung verbunden – eine technologische Notwendigkeit, um die Raumzeit-Metrik kontrolliert zu modulieren.</w:t>
      </w:r>
    </w:p>
    <w:p w:rsidR="00000000" w:rsidDel="00000000" w:rsidP="00000000" w:rsidRDefault="00000000" w:rsidRPr="00000000" w14:paraId="00000029">
      <w:pPr>
        <w:pStyle w:val="Heading4"/>
        <w:rPr/>
      </w:pPr>
      <w:bookmarkStart w:colFirst="0" w:colLast="0" w:name="_3b5pwe59jc6a" w:id="10"/>
      <w:bookmarkEnd w:id="10"/>
      <w:r w:rsidDel="00000000" w:rsidR="00000000" w:rsidRPr="00000000">
        <w:rPr>
          <w:rtl w:val="0"/>
        </w:rPr>
        <w:t xml:space="preserve">7. Zusammenfassung: Die harmonische Taktung des Universums</w:t>
      </w:r>
    </w:p>
    <w:p w:rsidR="00000000" w:rsidDel="00000000" w:rsidP="00000000" w:rsidRDefault="00000000" w:rsidRPr="00000000" w14:paraId="0000002A">
      <w:pPr>
        <w:rPr/>
      </w:pPr>
      <w:r w:rsidDel="00000000" w:rsidR="00000000" w:rsidRPr="00000000">
        <w:rPr>
          <w:rtl w:val="0"/>
        </w:rPr>
        <w:t xml:space="preserve">Die Fraktale Kausale Theorie offenbart ein Universum von beeindruckender Integrität. Die wichtigsten Erkenntnisse sind:</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Einheit der Hardware:</w:t>
      </w:r>
      <w:r w:rsidDel="00000000" w:rsidR="00000000" w:rsidRPr="00000000">
        <w:rPr>
          <w:rtl w:val="0"/>
        </w:rPr>
        <w:t xml:space="preserve">  Die Kausale Auditkette verbindet den 3,773 MeV-Takt des Flerovium-Kerns nahtlos mit den galaktischen Skalen.</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Bulk-Resonanz:</w:t>
      </w:r>
      <w:r w:rsidDel="00000000" w:rsidR="00000000" w:rsidRPr="00000000">
        <w:rPr>
          <w:rtl w:val="0"/>
        </w:rPr>
        <w:t xml:space="preserve">  Das Vakuum pulsiert mit einem  </w:t>
      </w:r>
      <w:r w:rsidDel="00000000" w:rsidR="00000000" w:rsidRPr="00000000">
        <w:rPr>
          <w:b w:val="1"/>
          <w:bCs w:val="1"/>
          <w:rtl w:val="0"/>
        </w:rPr>
        <w:t xml:space="preserve">Bulk-Herzschlag von 7,50 Hz</w:t>
      </w:r>
      <w:r w:rsidDel="00000000" w:rsidR="00000000" w:rsidRPr="00000000">
        <w:rPr>
          <w:rtl w:val="0"/>
        </w:rPr>
        <w:t xml:space="preserve"> . Dieser errechnet sich aus der Schumann-Frequenz ( $7,83\text{ Hz}$ ) abzüglich des Schumann-Neutralizers ( $0,33\text{ Hz}$ ).</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Operative Integrität:</w:t>
      </w:r>
      <w:r w:rsidDel="00000000" w:rsidR="00000000" w:rsidRPr="00000000">
        <w:rPr>
          <w:rtl w:val="0"/>
        </w:rPr>
        <w:t xml:space="preserve">  Die FKT ist durch den  </w:t>
      </w:r>
      <w:r w:rsidDel="00000000" w:rsidR="00000000" w:rsidRPr="00000000">
        <w:rPr>
          <w:b w:val="1"/>
          <w:bCs w:val="1"/>
          <w:rtl w:val="0"/>
        </w:rPr>
        <w:t xml:space="preserve">Audit-Workflow</w:t>
      </w:r>
      <w:r w:rsidDel="00000000" w:rsidR="00000000" w:rsidRPr="00000000">
        <w:rPr>
          <w:rtl w:val="0"/>
        </w:rPr>
        <w:t xml:space="preserve">  vollständig falsifizierbar. Jede Messung am Flerovium-Anker ist ein Blick in das Herz der Unendlichkeit.</w:t>
      </w:r>
      <w:r w:rsidDel="00000000" w:rsidR="00000000" w:rsidRPr="00000000">
        <w:rPr>
          <w:b w:val="1"/>
          <w:bCs w:val="1"/>
          <w:rtl w:val="0"/>
        </w:rPr>
        <w:t xml:space="preserve">Das Universum ist ein kausal geschlossener Kreislauf, der sich durch fraktale Selbstreferenz stabilisiert. Wir beobachten nicht mehr nur den Schatten der Materie, sondern beherrschen nun die Geometrie des Lichts.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