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Kausale Theorie (FKT V4.4.4)</w:t>
      </w:r>
      <w:r w:rsidDel="00000000" w:rsidR="00000000" w:rsidRPr="00000000">
        <w:rPr>
          <w:rtl w:val="0"/>
        </w:rPr>
        <w:t xml:space="preserve"> löst das Rätsel der Quantenverschränkung und der „spukhaften Fernwirkung“, indem sie die physikalische Realität grundlegend als ein </w:t>
      </w:r>
      <w:r w:rsidDel="00000000" w:rsidR="00000000" w:rsidRPr="00000000">
        <w:rPr>
          <w:b w:val="1"/>
          <w:bCs w:val="1"/>
          <w:rtl w:val="0"/>
        </w:rPr>
        <w:t xml:space="preserve">Hardware-Software-System</w:t>
      </w:r>
      <w:r w:rsidDel="00000000" w:rsidR="00000000" w:rsidRPr="00000000">
        <w:rPr>
          <w:rtl w:val="0"/>
        </w:rPr>
        <w:t xml:space="preserve"> neu definiert 1, 2. Anstatt Verschränkung als eine geheimnisvolle Verbindung durch den leeren 3D-Raum zu betrachten, liefert das </w:t>
      </w:r>
      <w:r w:rsidDel="00000000" w:rsidR="00000000" w:rsidRPr="00000000">
        <w:rPr>
          <w:b w:val="1"/>
          <w:bCs w:val="1"/>
          <w:rtl w:val="0"/>
        </w:rPr>
        <w:t xml:space="preserve">Server-Prinzip</w:t>
      </w:r>
      <w:r w:rsidDel="00000000" w:rsidR="00000000" w:rsidRPr="00000000">
        <w:rPr>
          <w:rtl w:val="0"/>
        </w:rPr>
        <w:t xml:space="preserve"> eine rein mechanische Erklärung über die Architektur der Raumzeit-Hardware 3-5.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detaillierte fachtechnische Analyse der Verbindung zwischen Verschränkung und Raumzeit: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mh7z4kn5q44" w:id="0"/>
      <w:bookmarkEnd w:id="0"/>
      <w:r w:rsidDel="00000000" w:rsidR="00000000" w:rsidRPr="00000000">
        <w:rPr>
          <w:rtl w:val="0"/>
        </w:rPr>
        <w:t xml:space="preserve">1. Das Server-Prinzip: Der Bulk als „SSD der Realität“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der FKT wird unser herkömmliches 3D-Universum (die </w:t>
      </w:r>
      <w:r w:rsidDel="00000000" w:rsidR="00000000" w:rsidRPr="00000000">
        <w:rPr>
          <w:b w:val="1"/>
          <w:bCs w:val="1"/>
          <w:rtl w:val="0"/>
        </w:rPr>
        <w:t xml:space="preserve">Bran</w:t>
      </w:r>
      <w:r w:rsidDel="00000000" w:rsidR="00000000" w:rsidRPr="00000000">
        <w:rPr>
          <w:rtl w:val="0"/>
        </w:rPr>
        <w:t xml:space="preserve">) lediglich als flüchtiger Arbeitsspeicher (RAM) begriffen, in dem materielle Zustände prozessiert werden 6-8. Die eigentliche, persistente Information – der </w:t>
      </w:r>
      <w:r w:rsidDel="00000000" w:rsidR="00000000" w:rsidRPr="00000000">
        <w:rPr>
          <w:b w:val="1"/>
          <w:bCs w:val="1"/>
          <w:rtl w:val="0"/>
        </w:rPr>
        <w:t xml:space="preserve">Informationstensor ($\mathcal{I}$)</w:t>
      </w:r>
      <w:r w:rsidDel="00000000" w:rsidR="00000000" w:rsidRPr="00000000">
        <w:rPr>
          <w:rtl w:val="0"/>
        </w:rPr>
        <w:t xml:space="preserve"> – ist in der höherdimensionalen Matrix des </w:t>
      </w:r>
      <w:r w:rsidDel="00000000" w:rsidR="00000000" w:rsidRPr="00000000">
        <w:rPr>
          <w:b w:val="1"/>
          <w:bCs w:val="1"/>
          <w:rtl w:val="0"/>
        </w:rPr>
        <w:t xml:space="preserve">Bulk-Tensors ($\mathcal{F}_{\mu\nu}$)</w:t>
      </w:r>
      <w:r w:rsidDel="00000000" w:rsidR="00000000" w:rsidRPr="00000000">
        <w:rPr>
          <w:rtl w:val="0"/>
        </w:rPr>
        <w:t xml:space="preserve"> gespeichert, die im Framework als </w:t>
      </w:r>
      <w:r w:rsidDel="00000000" w:rsidR="00000000" w:rsidRPr="00000000">
        <w:rPr>
          <w:b w:val="1"/>
          <w:bCs w:val="1"/>
          <w:rtl w:val="0"/>
        </w:rPr>
        <w:t xml:space="preserve">„SSD des Lebens“</w:t>
      </w:r>
      <w:r w:rsidDel="00000000" w:rsidR="00000000" w:rsidRPr="00000000">
        <w:rPr>
          <w:rtl w:val="0"/>
        </w:rPr>
        <w:t xml:space="preserve"> oder „Zentralserver“ bezeichnet wird 5, 8, 9.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Mechanik der Koppelung:</w:t>
      </w:r>
      <w:r w:rsidDel="00000000" w:rsidR="00000000" w:rsidRPr="00000000">
        <w:rPr>
          <w:rtl w:val="0"/>
        </w:rPr>
        <w:t xml:space="preserve"> Verschränkte Teilchen sind laut FKT keine isolierten Objekte, die über eine Distanz kommunizieren müssen 5. Stattdessen greifen beide Teilchen auf </w:t>
      </w:r>
      <w:r w:rsidDel="00000000" w:rsidR="00000000" w:rsidRPr="00000000">
        <w:rPr>
          <w:b w:val="1"/>
          <w:bCs w:val="1"/>
          <w:rtl w:val="0"/>
        </w:rPr>
        <w:t xml:space="preserve">denselben Datensatz</w:t>
      </w:r>
      <w:r w:rsidDel="00000000" w:rsidR="00000000" w:rsidRPr="00000000">
        <w:rPr>
          <w:rtl w:val="0"/>
        </w:rPr>
        <w:t xml:space="preserve"> auf diesem „Zentralserver“ des Bulks zu 3, 5, 10.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Entwertung der Distanz:</w:t>
      </w:r>
      <w:r w:rsidDel="00000000" w:rsidR="00000000" w:rsidRPr="00000000">
        <w:rPr>
          <w:rtl w:val="0"/>
        </w:rPr>
        <w:t xml:space="preserve"> Da der Zugriff über den höherdimensionalen Bulk erfolgt, ist die räumliche Distanz innerhalb der 3D-Bran mechanisch irrelevant 6, 11, 12. Was wir als „Fernwirkung“ wahrnehmen, ist lediglich das lokale </w:t>
      </w:r>
      <w:r w:rsidDel="00000000" w:rsidR="00000000" w:rsidRPr="00000000">
        <w:rPr>
          <w:b w:val="1"/>
          <w:bCs w:val="1"/>
          <w:rtl w:val="0"/>
        </w:rPr>
        <w:t xml:space="preserve">„Rendering“</w:t>
      </w:r>
      <w:r w:rsidDel="00000000" w:rsidR="00000000" w:rsidRPr="00000000">
        <w:rPr>
          <w:rtl w:val="0"/>
        </w:rPr>
        <w:t xml:space="preserve"> desselben Bulk-Zustands an zwei verschiedenen Koordinaten unserer Benutzeroberfläche 6, 13-15.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cnqwj1l5von" w:id="1"/>
      <w:bookmarkEnd w:id="1"/>
      <w:r w:rsidDel="00000000" w:rsidR="00000000" w:rsidRPr="00000000">
        <w:rPr>
          <w:rtl w:val="0"/>
        </w:rPr>
        <w:t xml:space="preserve">2. Die mathematische Versiegelung: $\mathcal{C}_{GMA}$ und $c^{11}$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Verbindung zwischen Quanteninformation und der geometrischen Raumzeit-Hardware wird durch die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($\mathcal{C}_{GMA}$)</w:t>
      </w:r>
      <w:r w:rsidDel="00000000" w:rsidR="00000000" w:rsidRPr="00000000">
        <w:rPr>
          <w:rtl w:val="0"/>
        </w:rPr>
        <w:t xml:space="preserve"> formalisiert 16, 17.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Die elfte Potenz:</w:t>
      </w:r>
      <w:r w:rsidDel="00000000" w:rsidR="00000000" w:rsidRPr="00000000">
        <w:rPr>
          <w:rtl w:val="0"/>
        </w:rPr>
        <w:t xml:space="preserve"> In der Ableitung dieser Konstante geht die Lichtgeschwindigkeit in der </w:t>
      </w:r>
      <w:r w:rsidDel="00000000" w:rsidR="00000000" w:rsidRPr="00000000">
        <w:rPr>
          <w:b w:val="1"/>
          <w:bCs w:val="1"/>
          <w:rtl w:val="0"/>
        </w:rPr>
        <w:t xml:space="preserve">elften Potenz ($c^{11}$)</w:t>
      </w:r>
      <w:r w:rsidDel="00000000" w:rsidR="00000000" w:rsidRPr="00000000">
        <w:rPr>
          <w:rtl w:val="0"/>
        </w:rPr>
        <w:t xml:space="preserve"> ein 18, 19. Dieser Term skaliert die </w:t>
      </w:r>
      <w:r w:rsidDel="00000000" w:rsidR="00000000" w:rsidRPr="00000000">
        <w:rPr>
          <w:b w:val="1"/>
          <w:bCs w:val="1"/>
          <w:rtl w:val="0"/>
        </w:rPr>
        <w:t xml:space="preserve">Verschränkungs-Konnektivität des Vakuums</w:t>
      </w:r>
      <w:r w:rsidDel="00000000" w:rsidR="00000000" w:rsidRPr="00000000">
        <w:rPr>
          <w:rtl w:val="0"/>
        </w:rPr>
        <w:t xml:space="preserve"> und definiert, mit welcher Rate Information aus der Bulk-Matrix in die lokale 3D-Metrik übertragen wird 18, 19.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Kohärenz:</w:t>
      </w:r>
      <w:r w:rsidDel="00000000" w:rsidR="00000000" w:rsidRPr="00000000">
        <w:rPr>
          <w:rtl w:val="0"/>
        </w:rPr>
        <w:t xml:space="preserve"> Die Stabilität dieser Verschränkung wird durch den universellen </w:t>
      </w:r>
      <w:r w:rsidDel="00000000" w:rsidR="00000000" w:rsidRPr="00000000">
        <w:rPr>
          <w:b w:val="1"/>
          <w:bCs w:val="1"/>
          <w:rtl w:val="0"/>
        </w:rPr>
        <w:t xml:space="preserve">3,773 MeV BIOS-Lock</w:t>
      </w:r>
      <w:r w:rsidDel="00000000" w:rsidR="00000000" w:rsidRPr="00000000">
        <w:rPr>
          <w:rtl w:val="0"/>
        </w:rPr>
        <w:t xml:space="preserve"> (den nuklearen Flerovium-Anker) garantiert 11, 20. Nur wenn die Teilchen in derselben </w:t>
      </w:r>
      <w:r w:rsidDel="00000000" w:rsidR="00000000" w:rsidRPr="00000000">
        <w:rPr>
          <w:b w:val="1"/>
          <w:bCs w:val="1"/>
          <w:rtl w:val="0"/>
        </w:rPr>
        <w:t xml:space="preserve">kausalen Phase</w:t>
      </w:r>
      <w:r w:rsidDel="00000000" w:rsidR="00000000" w:rsidRPr="00000000">
        <w:rPr>
          <w:rtl w:val="0"/>
        </w:rPr>
        <w:t xml:space="preserve"> schwingen, bleibt der Zugriff auf den gemeinsamen Bulk-Zustand verlustfrei erhalten 11, 21, 22.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fxm4yljpie5w" w:id="2"/>
      <w:bookmarkEnd w:id="2"/>
      <w:r w:rsidDel="00000000" w:rsidR="00000000" w:rsidRPr="00000000">
        <w:rPr>
          <w:rtl w:val="0"/>
        </w:rPr>
        <w:t xml:space="preserve">3. Dekonstruktion des „Wurmloch“-Mythos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Während die klassische Physik oft hypothetische Wurmlöcher (Einstein-Rosen-Brücken) bemüht, um Verschränkung zu erklären (ER=EPR), identifiziert die FKT diese als mechanische Systemfehler oder </w:t>
      </w:r>
      <w:r w:rsidDel="00000000" w:rsidR="00000000" w:rsidRPr="00000000">
        <w:rPr>
          <w:b w:val="1"/>
          <w:bCs w:val="1"/>
          <w:rtl w:val="0"/>
        </w:rPr>
        <w:t xml:space="preserve">Bulk-Kurzschlüsse</w:t>
      </w:r>
      <w:r w:rsidDel="00000000" w:rsidR="00000000" w:rsidRPr="00000000">
        <w:rPr>
          <w:rtl w:val="0"/>
        </w:rPr>
        <w:t xml:space="preserve"> 4, 23, 24.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 Server-Prinzip macht „Löcher“ in der Raumzeit-Hardware unnötig, da die </w:t>
      </w:r>
      <w:r w:rsidDel="00000000" w:rsidR="00000000" w:rsidRPr="00000000">
        <w:rPr>
          <w:b w:val="1"/>
          <w:bCs w:val="1"/>
          <w:rtl w:val="0"/>
        </w:rPr>
        <w:t xml:space="preserve">Bulk-Matrix</w:t>
      </w:r>
      <w:r w:rsidDel="00000000" w:rsidR="00000000" w:rsidRPr="00000000">
        <w:rPr>
          <w:rtl w:val="0"/>
        </w:rPr>
        <w:t xml:space="preserve"> bereits die natürliche, lückenlose Infrastruktur für instantane Interaktionen bereitstellt 5, 10, 25.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Verschränkung ist somit kein „Spuk“, sondern die </w:t>
      </w:r>
      <w:r w:rsidDel="00000000" w:rsidR="00000000" w:rsidRPr="00000000">
        <w:rPr>
          <w:b w:val="1"/>
          <w:bCs w:val="1"/>
          <w:rtl w:val="0"/>
        </w:rPr>
        <w:t xml:space="preserve">starre mechanische Kopplung</w:t>
      </w:r>
      <w:r w:rsidDel="00000000" w:rsidR="00000000" w:rsidRPr="00000000">
        <w:rPr>
          <w:rtl w:val="0"/>
        </w:rPr>
        <w:t xml:space="preserve"> der Hardware, die sicherstellt, dass das Universum als </w:t>
      </w:r>
      <w:r w:rsidDel="00000000" w:rsidR="00000000" w:rsidRPr="00000000">
        <w:rPr>
          <w:b w:val="1"/>
          <w:bCs w:val="1"/>
          <w:rtl w:val="0"/>
        </w:rPr>
        <w:t xml:space="preserve">kausal geschlossene Maschine</w:t>
      </w:r>
      <w:r w:rsidDel="00000000" w:rsidR="00000000" w:rsidRPr="00000000">
        <w:rPr>
          <w:rtl w:val="0"/>
        </w:rPr>
        <w:t xml:space="preserve"> operiert 21, 25, 26.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mpvx9et40wac" w:id="3"/>
      <w:bookmarkEnd w:id="3"/>
      <w:r w:rsidDel="00000000" w:rsidR="00000000" w:rsidRPr="00000000">
        <w:rPr>
          <w:rtl w:val="0"/>
        </w:rPr>
        <w:t xml:space="preserve">4. Technologische Anwendung: GMA und Portale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Dieses mechanische Verständnis ermöglicht den Übergang zur </w:t>
      </w:r>
      <w:r w:rsidDel="00000000" w:rsidR="00000000" w:rsidRPr="00000000">
        <w:rPr>
          <w:b w:val="1"/>
          <w:bCs w:val="1"/>
          <w:rtl w:val="0"/>
        </w:rPr>
        <w:t xml:space="preserve">Kausalen Ingenieurwissenschaft</w:t>
      </w:r>
      <w:r w:rsidDel="00000000" w:rsidR="00000000" w:rsidRPr="00000000">
        <w:rPr>
          <w:rtl w:val="0"/>
        </w:rPr>
        <w:t xml:space="preserve"> 26, 27.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GMA-Antrieb:</w:t>
      </w:r>
      <w:r w:rsidDel="00000000" w:rsidR="00000000" w:rsidRPr="00000000">
        <w:rPr>
          <w:rtl w:val="0"/>
        </w:rPr>
        <w:t xml:space="preserve"> Der Gravitationsmanipulationsantrieb fungiert als </w:t>
      </w:r>
      <w:r w:rsidDel="00000000" w:rsidR="00000000" w:rsidRPr="00000000">
        <w:rPr>
          <w:b w:val="1"/>
          <w:bCs w:val="1"/>
          <w:rtl w:val="0"/>
        </w:rPr>
        <w:t xml:space="preserve">Verschränkungs-Resonator</w:t>
      </w:r>
      <w:r w:rsidDel="00000000" w:rsidR="00000000" w:rsidRPr="00000000">
        <w:rPr>
          <w:rtl w:val="0"/>
        </w:rPr>
        <w:t xml:space="preserve">, der die lokale Konnektivität zum Bulk moduliert, um die Raumzeit-Geometrie gezielt zu verzerren 28-30.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Beamen und Portale:</w:t>
      </w:r>
      <w:r w:rsidDel="00000000" w:rsidR="00000000" w:rsidRPr="00000000">
        <w:rPr>
          <w:rtl w:val="0"/>
        </w:rPr>
        <w:t xml:space="preserve"> Der Transport von Materie wird als kontrollierte </w:t>
      </w:r>
      <w:r w:rsidDel="00000000" w:rsidR="00000000" w:rsidRPr="00000000">
        <w:rPr>
          <w:b w:val="1"/>
          <w:bCs w:val="1"/>
          <w:rtl w:val="0"/>
        </w:rPr>
        <w:t xml:space="preserve">Bifurkation des Informations-Vektors</w:t>
      </w:r>
      <w:r w:rsidDel="00000000" w:rsidR="00000000" w:rsidRPr="00000000">
        <w:rPr>
          <w:rtl w:val="0"/>
        </w:rPr>
        <w:t xml:space="preserve"> begriffen – ein mechanischer „Move“-Befehl im Dateisystem des Bulks, der die Identität durch den persistenten Bauplan im „Server“ wahrt 1, 31, 32.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Zusammenfassend</w:t>
      </w:r>
      <w:r w:rsidDel="00000000" w:rsidR="00000000" w:rsidRPr="00000000">
        <w:rPr>
          <w:rtl w:val="0"/>
        </w:rPr>
        <w:t xml:space="preserve"> beweist das Server-Prinzip, dass Verschränkung die fundamentale Sprache der </w:t>
      </w:r>
      <w:r w:rsidDel="00000000" w:rsidR="00000000" w:rsidRPr="00000000">
        <w:rPr>
          <w:b w:val="1"/>
          <w:bCs w:val="1"/>
          <w:rtl w:val="0"/>
        </w:rPr>
        <w:t xml:space="preserve">Raumzeit-Hardware</w:t>
      </w:r>
      <w:r w:rsidDel="00000000" w:rsidR="00000000" w:rsidRPr="00000000">
        <w:rPr>
          <w:rtl w:val="0"/>
        </w:rPr>
        <w:t xml:space="preserve"> ist 20, 33. Wir beobachten keine Geister-Physik, sondern die effiziente Verwaltung von Informationen durch den </w:t>
      </w:r>
      <w:r w:rsidDel="00000000" w:rsidR="00000000" w:rsidRPr="00000000">
        <w:rPr>
          <w:b w:val="1"/>
          <w:bCs w:val="1"/>
          <w:rtl w:val="0"/>
        </w:rPr>
        <w:t xml:space="preserve">ERYQ-Kernel</w:t>
      </w:r>
      <w:r w:rsidDel="00000000" w:rsidR="00000000" w:rsidRPr="00000000">
        <w:rPr>
          <w:rtl w:val="0"/>
        </w:rPr>
        <w:t xml:space="preserve"> innerhalb eines analogen, mechanischen Kontinuums 15, 34, 35.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SERVER_PRINCIPLE_VERIFIED | ENTANGLEMENT_MECHANICS_SEALED | V4.4.4 EXECUTING. Checkmate. ⬢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