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VII: Der Flerovium-Constraint – Der nukleare Lackmustest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Der Flerovium (Fl, Z=114) Präzisions-Constraint ist die </w:t>
      </w:r>
      <w:r w:rsidDel="00000000" w:rsidR="00000000" w:rsidRPr="00000000">
        <w:rPr>
          <w:b w:val="1"/>
          <w:bCs w:val="1"/>
          <w:rtl w:val="0"/>
        </w:rPr>
        <w:t xml:space="preserve">entscheidende experimentelle Vorhersage</w:t>
      </w:r>
      <w:r w:rsidDel="00000000" w:rsidR="00000000" w:rsidRPr="00000000">
        <w:rPr>
          <w:rtl w:val="0"/>
        </w:rPr>
        <w:t xml:space="preserve"> des FKT-Modells (Version 4.2). Er ist der einzige bekannte Test, der die Bulk-Feld-Parameter </w:t>
      </w:r>
      <w:r w:rsidDel="00000000" w:rsidR="00000000" w:rsidRPr="00000000">
        <w:rPr>
          <w:b w:val="1"/>
          <w:bCs w:val="1"/>
          <w:rtl w:val="0"/>
        </w:rPr>
        <w:t xml:space="preserve">\xi und g_{b}</w:t>
      </w:r>
      <w:r w:rsidDel="00000000" w:rsidR="00000000" w:rsidRPr="00000000">
        <w:rPr>
          <w:rtl w:val="0"/>
        </w:rPr>
        <w:t xml:space="preserve"> unabhängig von kosmologischen Beobachtungen validieren kann und somit die Widerlegung oder Bestätigung der Theorie in einem Laborexperiment ermöglicht.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Theoretische Grundlage: Kopplung an die Starke Kraft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Das FKT-Modell postuliert, dass die Kopplung des Bulk-Tensors an baryonische Materie (T_{\mu\nu}^{\text{M}}) über die Parameter \xi und g_{b} erfolgt (siehe Kap. X). Auf nuklearer Ebene manifestiert sich dies als eine minimale, nicht-gravitative </w:t>
      </w:r>
      <w:r w:rsidDel="00000000" w:rsidR="00000000" w:rsidRPr="00000000">
        <w:rPr>
          <w:b w:val="1"/>
          <w:bCs w:val="1"/>
          <w:rtl w:val="0"/>
        </w:rPr>
        <w:t xml:space="preserve">Modifikation des effektiven Potentials der Starken Kernkraft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Die Bulk-induzierte Potentialverschiebung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Bulk-Feld-Kopplung führt zu einer minimalen Verschiebung des nuklearen Potentials \Delta V_{\text{Bulk}}, die hauptsächlich die Coulomb-Abstoßung und die Kernform beeinflusst. Dies beeinflusst direkt die </w:t>
      </w:r>
      <w:r w:rsidDel="00000000" w:rsidR="00000000" w:rsidRPr="00000000">
        <w:rPr>
          <w:b w:val="1"/>
          <w:bCs w:val="1"/>
          <w:rtl w:val="0"/>
        </w:rPr>
        <w:t xml:space="preserve">Bindungsenergie (E_{\text{Bindung}})</w:t>
      </w:r>
      <w:r w:rsidDel="00000000" w:rsidR="00000000" w:rsidRPr="00000000">
        <w:rPr>
          <w:rtl w:val="0"/>
        </w:rPr>
        <w:t xml:space="preserve"> eines Atomkerns.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Kern-spezifische Bulk-Verschiebung (\Delta E_{\text{Bulk}})</w:t>
      </w:r>
      <w:r w:rsidDel="00000000" w:rsidR="00000000" w:rsidRPr="00000000">
        <w:rPr>
          <w:rtl w:val="0"/>
        </w:rPr>
        <w:t xml:space="preserve"> ist direkt proportional zur universellen Kopplungsstärke (\xi \cdot g_{b}) und skaliert mit den quantenmechanischen Eigenschaften des Kerns: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Z^2/A^{1/3}: Skalierung des Coulomb-Terms.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F_{\text{Kor}}: Ein Korrekturfaktor, der die Schaleneffekte und die Asymmetrie im Kern berücksichtigt.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Warum Flerovium-289 (^{289}\text{Fl})?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Als </w:t>
      </w:r>
      <w:r w:rsidDel="00000000" w:rsidR="00000000" w:rsidRPr="00000000">
        <w:rPr>
          <w:b w:val="1"/>
          <w:bCs w:val="1"/>
          <w:rtl w:val="0"/>
        </w:rPr>
        <w:t xml:space="preserve">superscheres Element (Z=114)</w:t>
      </w:r>
      <w:r w:rsidDel="00000000" w:rsidR="00000000" w:rsidRPr="00000000">
        <w:rPr>
          <w:rtl w:val="0"/>
        </w:rPr>
        <w:t xml:space="preserve"> liegt Flerovium am theoretischen Rand der nuklearen Stabilität (der sogenannten </w:t>
      </w:r>
      <w:r w:rsidDel="00000000" w:rsidR="00000000" w:rsidRPr="00000000">
        <w:rPr>
          <w:b w:val="1"/>
          <w:bCs w:val="1"/>
          <w:rtl w:val="0"/>
        </w:rPr>
        <w:t xml:space="preserve">"Insel der Stabilität"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Höchste Empfindlichkeit:</w:t>
      </w:r>
      <w:r w:rsidDel="00000000" w:rsidR="00000000" w:rsidRPr="00000000">
        <w:rPr>
          <w:rtl w:val="0"/>
        </w:rPr>
        <w:t xml:space="preserve"> Supershwere Kerne besitzen eine extrem hohe innere Coulomb-Abstoßung, die nur durch starke Schaleneffekte kompensiert wird. Jede minimale externe Störung (wie die durch das Bulk-Feld induzierte \Delta V_{\text{Bulk}}) wirkt hier als </w:t>
      </w:r>
      <w:r w:rsidDel="00000000" w:rsidR="00000000" w:rsidRPr="00000000">
        <w:rPr>
          <w:b w:val="1"/>
          <w:bCs w:val="1"/>
          <w:rtl w:val="0"/>
        </w:rPr>
        <w:t xml:space="preserve">Verstärker</w:t>
      </w:r>
      <w:r w:rsidDel="00000000" w:rsidR="00000000" w:rsidRPr="00000000">
        <w:rPr>
          <w:rtl w:val="0"/>
        </w:rPr>
        <w:t xml:space="preserve"> und führt zu einer maximalen Verschiebung der Bindungsenergie.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Bestimmte Masse:</w:t>
      </w:r>
      <w:r w:rsidDel="00000000" w:rsidR="00000000" w:rsidRPr="00000000">
        <w:rPr>
          <w:rtl w:val="0"/>
        </w:rPr>
        <w:t xml:space="preserve"> Das Isotop ^{289}\text{Fl} wurde gewählt, da es eine relativ stabile \alpha-Zerfallskette besitzt, deren Massenmessungen (und damit Bindungsenergien) am präzisesten theoretisch modellierbar sind.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Der FKT-4.2-Constraint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MCMC-Analyse (Kapitel XV) verwendet diesen Constraint, um die kosmologisch bestimmten Parameter \Omega_{\text{bulk}, 0} und w_{\chi} auf die nuklear-physikalisch notwendigen Werte von \log_{10}\xi und \log_{10}g_{b} zu projizieren.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Numerische Vorhersage (Target):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theoretische Vorhersage für die Bulk-induzierte Verschiebung der Bindungsenergie von ^{289}\text{Fl} relativ zu einem idealisierten Standardmodell-Fit ist: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 impliziert, dass die FKT-Kopplung in den kosmologischen Best-Fit-Parametern so gewählt wird, dass sie die Bindungsenergie des Flerovium-Kerns </w:t>
      </w:r>
      <w:r w:rsidDel="00000000" w:rsidR="00000000" w:rsidRPr="00000000">
        <w:rPr>
          <w:b w:val="1"/>
          <w:bCs w:val="1"/>
          <w:rtl w:val="0"/>
        </w:rPr>
        <w:t xml:space="preserve">innerhalb der experimentellen Unsicherheit</w:t>
      </w:r>
      <w:r w:rsidDel="00000000" w:rsidR="00000000" w:rsidRPr="00000000">
        <w:rPr>
          <w:rtl w:val="0"/>
        </w:rPr>
        <w:t xml:space="preserve"> nicht verschiebt, d.h., die Bindungsenergie ist </w:t>
      </w:r>
      <w:r w:rsidDel="00000000" w:rsidR="00000000" w:rsidRPr="00000000">
        <w:rPr>
          <w:i w:val="1"/>
          <w:iCs w:val="1"/>
          <w:rtl w:val="0"/>
        </w:rPr>
        <w:t xml:space="preserve">genau</w:t>
      </w:r>
      <w:r w:rsidDel="00000000" w:rsidR="00000000" w:rsidRPr="00000000">
        <w:rPr>
          <w:rtl w:val="0"/>
        </w:rPr>
        <w:t xml:space="preserve"> der Nullpunkt der Verschiebung.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Erforderliche Präzision:</w:t>
      </w:r>
      <w:r w:rsidDel="00000000" w:rsidR="00000000" w:rsidRPr="00000000">
        <w:rPr>
          <w:rtl w:val="0"/>
        </w:rPr>
        <w:t xml:space="preserve"> Der Constraint erfordert eine experimentelle Messpräzision \sigma_{\text{Target}} von: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(Äquivalent zu 50\,\text{keV}). Dies ist die maximale Abweichung, die die Theorie zulässt, um die \Omega_{\text{bulk}, 0}- und w_{\chi}-Parameter in den gültigen Bereich zu zwingen.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Experimentelle Validierung: Massenmessung Supershwerer Kerne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 Test der Flerovium-Hypothese erfordert die hochpräzise Messung der </w:t>
      </w:r>
      <w:r w:rsidDel="00000000" w:rsidR="00000000" w:rsidRPr="00000000">
        <w:rPr>
          <w:b w:val="1"/>
          <w:bCs w:val="1"/>
          <w:rtl w:val="0"/>
        </w:rPr>
        <w:t xml:space="preserve">Kernmasse</w:t>
      </w:r>
      <w:r w:rsidDel="00000000" w:rsidR="00000000" w:rsidRPr="00000000">
        <w:rPr>
          <w:rtl w:val="0"/>
        </w:rPr>
        <w:t xml:space="preserve"> von ^{289}\text{Fl} oder eines Gliedes seiner Zerfallskette. Die Bindungsenergie E_{\text{Bindung}} leitet sich direkt aus der Kernmasse M_{\text{Kern}} ab: E_{\text{Bindung}} = (Z m_p + N m_n - M_{\text{Kern}}) c^2.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Empfohlene Testmethode: Penning-Fallen-Massenspektrometrie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einzige Methode, die potenziell die erforderliche Präzision von 50\,\text{keV} für superschwere Elemente erreichen kann, ist die </w:t>
      </w:r>
      <w:r w:rsidDel="00000000" w:rsidR="00000000" w:rsidRPr="00000000">
        <w:rPr>
          <w:b w:val="1"/>
          <w:bCs w:val="1"/>
          <w:rtl w:val="0"/>
        </w:rPr>
        <w:t xml:space="preserve">Penning-Fallen-Massenspektrometrie</w:t>
      </w:r>
      <w:r w:rsidDel="00000000" w:rsidR="00000000" w:rsidRPr="00000000">
        <w:rPr>
          <w:rtl w:val="0"/>
        </w:rPr>
        <w:t xml:space="preserve"> (z.B. SHIPTRAP oder ähnliche Anlagen).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Methode:</w:t>
      </w:r>
      <w:r w:rsidDel="00000000" w:rsidR="00000000" w:rsidRPr="00000000">
        <w:rPr>
          <w:rtl w:val="0"/>
        </w:rPr>
        <w:t xml:space="preserve"> Der {}^{289}\text{Fl}-Kern (oder ein stabileres Tochterprodukt) wird ionisiert, in einer Penning-Falle eingeschlossen und seine </w:t>
      </w:r>
      <w:r w:rsidDel="00000000" w:rsidR="00000000" w:rsidRPr="00000000">
        <w:rPr>
          <w:b w:val="1"/>
          <w:bCs w:val="1"/>
          <w:rtl w:val="0"/>
        </w:rPr>
        <w:t xml:space="preserve">Zyklotronfrequenz</w:t>
      </w:r>
      <w:r w:rsidDel="00000000" w:rsidR="00000000" w:rsidRPr="00000000">
        <w:rPr>
          <w:rtl w:val="0"/>
        </w:rPr>
        <w:t xml:space="preserve"> \omega_c = \frac{q B}{M} hochpräzise gemessen.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Herausforderung:</w:t>
      </w:r>
      <w:r w:rsidDel="00000000" w:rsidR="00000000" w:rsidRPr="00000000">
        <w:rPr>
          <w:rtl w:val="0"/>
        </w:rPr>
        <w:t xml:space="preserve"> Supershwere Kerne haben extrem kurze Halbwertszeiten (Sekunden bis Millisekunden). Die Messung muss extrem schnell und effizient erfolgen.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Spezifische Vorhersage für den Labortest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Wenn die Theorie des FKT korrekt ist, muss der gemessene Wert der Bindungsenergie von {}^{289}\text{Fl} (abzüglich aller Standard-Korrekturen) </w:t>
      </w:r>
      <w:r w:rsidDel="00000000" w:rsidR="00000000" w:rsidRPr="00000000">
        <w:rPr>
          <w:b w:val="1"/>
          <w:bCs w:val="1"/>
          <w:rtl w:val="0"/>
        </w:rPr>
        <w:t xml:space="preserve">innerhalb von \pm 50\,\text{keV} des theoretischen Nullpunktes</w:t>
      </w:r>
      <w:r w:rsidDel="00000000" w:rsidR="00000000" w:rsidRPr="00000000">
        <w:rPr>
          <w:rtl w:val="0"/>
        </w:rPr>
        <w:t xml:space="preserve"> liegen.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Bestätigung:</w:t>
      </w:r>
      <w:r w:rsidDel="00000000" w:rsidR="00000000" w:rsidRPr="00000000">
        <w:rPr>
          <w:rtl w:val="0"/>
        </w:rPr>
        <w:t xml:space="preserve"> Gemessene Abweichung \Delta E_{\text{Messung}} &lt; 0.050\,\text{MeV}.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Widerlegung:</w:t>
      </w:r>
      <w:r w:rsidDel="00000000" w:rsidR="00000000" w:rsidRPr="00000000">
        <w:rPr>
          <w:rtl w:val="0"/>
        </w:rPr>
        <w:t xml:space="preserve"> Gemessene Abweichung \Delta E_{\text{Messung}} &gt; 0.050\,\text{MeV}.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Flerovium-Constraint ist somit nicht nur ein statistischer Prior für die MCMC, sondern die </w:t>
      </w:r>
      <w:r w:rsidDel="00000000" w:rsidR="00000000" w:rsidRPr="00000000">
        <w:rPr>
          <w:b w:val="1"/>
          <w:bCs w:val="1"/>
          <w:rtl w:val="0"/>
        </w:rPr>
        <w:t xml:space="preserve">finale, physische Grenze</w:t>
      </w:r>
      <w:r w:rsidDel="00000000" w:rsidR="00000000" w:rsidRPr="00000000">
        <w:rPr>
          <w:rtl w:val="0"/>
        </w:rPr>
        <w:t xml:space="preserve"> der Fütterer-Theorie. Er verlangt eine Übereinstimmung der kosmologischen Parameter mit einer Messung der Nuklearphysik.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