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VIII: Der GMA-Ursprung – Quantifizierung von \xi und g_{b}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fundamentalen Parameter des Fütterer-Bulk-Effekts – die dimensionslose Kopplungskonstante \xi und der Kopplungskoeffizient g_{b} – wurden nicht durch kosmologische Fits, sondern durch die </w:t>
      </w:r>
      <w:r w:rsidDel="00000000" w:rsidR="00000000" w:rsidRPr="00000000">
        <w:rPr>
          <w:b w:val="1"/>
          <w:bCs w:val="1"/>
          <w:rtl w:val="0"/>
        </w:rPr>
        <w:t xml:space="preserve">analytische Herleitung des Gravitations-Manipulations-Antriebs (GMA)</w:t>
      </w:r>
      <w:r w:rsidDel="00000000" w:rsidR="00000000" w:rsidRPr="00000000">
        <w:rPr>
          <w:rtl w:val="0"/>
        </w:rPr>
        <w:t xml:space="preserve"> bestimmt. Diese Herleitung etablierte die Priors, die später in der MCMC-Analyse verwendet wurden.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Die GMA-Hypothese als Startpunkt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GMA-Hypothese ging von der Notwendigkeit einer Kraft aus, die eine </w:t>
      </w:r>
      <w:r w:rsidDel="00000000" w:rsidR="00000000" w:rsidRPr="00000000">
        <w:rPr>
          <w:b w:val="1"/>
          <w:bCs w:val="1"/>
          <w:rtl w:val="0"/>
        </w:rPr>
        <w:t xml:space="preserve">zeitunabhängige, kovariante Interaktion</w:t>
      </w:r>
      <w:r w:rsidDel="00000000" w:rsidR="00000000" w:rsidRPr="00000000">
        <w:rPr>
          <w:rtl w:val="0"/>
        </w:rPr>
        <w:t xml:space="preserve"> mit dem gravitativen Feld ermöglicht, ohne die Standardmodelle der Quantenfeldtheorie zu verletzen. Die einzige verfügbare Skala, die dies ermöglicht, ist die </w:t>
      </w:r>
      <w:r w:rsidDel="00000000" w:rsidR="00000000" w:rsidRPr="00000000">
        <w:rPr>
          <w:b w:val="1"/>
          <w:bCs w:val="1"/>
          <w:rtl w:val="0"/>
        </w:rPr>
        <w:t xml:space="preserve">Bulk-Skala</w:t>
      </w:r>
      <w:r w:rsidDel="00000000" w:rsidR="00000000" w:rsidRPr="00000000">
        <w:rPr>
          <w:rtl w:val="0"/>
        </w:rPr>
        <w:t xml:space="preserve">, die durch die Bulk-Zeit t_{\text{bulk}} (siehe Kap. X) definiert wird.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Herleitung der Bulk-Kopplungskonstante (\xi)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Konstante \xi beschreibt die dimensionslose Stärke, mit der das Bulk-Feld an die gesamte Materie- und Energie-Dichte unseres Universums koppelt. Sie ist das Resultat der Forderung, dass die Bulk-Feld-Dichte \rho_{\text{Bulk}} bei der heutigen kritischen Dichte \rho_{\text{crit}, 0} liegt und gleichzeitig die Skala der GMA-Interaktion reproduziert.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analytische Bestimmung von \xi erfolgte über die Gleichsetzung der </w:t>
      </w:r>
      <w:r w:rsidDel="00000000" w:rsidR="00000000" w:rsidRPr="00000000">
        <w:rPr>
          <w:b w:val="1"/>
          <w:bCs w:val="1"/>
          <w:rtl w:val="0"/>
        </w:rPr>
        <w:t xml:space="preserve">GMA-Potential-Skala</w:t>
      </w:r>
      <w:r w:rsidDel="00000000" w:rsidR="00000000" w:rsidRPr="00000000">
        <w:rPr>
          <w:rtl w:val="0"/>
        </w:rPr>
        <w:t xml:space="preserve"> mit dem </w:t>
      </w:r>
      <w:r w:rsidDel="00000000" w:rsidR="00000000" w:rsidRPr="00000000">
        <w:rPr>
          <w:b w:val="1"/>
          <w:bCs w:val="1"/>
          <w:rtl w:val="0"/>
        </w:rPr>
        <w:t xml:space="preserve">kosmologischen Dichteparameter \Omega_{\text{bulk}, 0}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GMA-Gleichung für die Kopplung, skaliert mit der kosmologischen Konstante H_0, führt zu: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Durch Einsetzen der aus der GMA-Hypothese abgeleiteten Skalenwerte resultiert der analytische Wert, der als Mittelwert (loc) für den Prior in der MCMC (Kap. VI) verwendet wird: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Bedeutung:</w:t>
      </w:r>
      <w:r w:rsidDel="00000000" w:rsidR="00000000" w:rsidRPr="00000000">
        <w:rPr>
          <w:rtl w:val="0"/>
        </w:rPr>
        <w:t xml:space="preserve"> \xi ist ein Maß dafür, wie </w:t>
      </w:r>
      <w:r w:rsidDel="00000000" w:rsidR="00000000" w:rsidRPr="00000000">
        <w:rPr>
          <w:b w:val="1"/>
          <w:bCs w:val="1"/>
          <w:rtl w:val="0"/>
        </w:rPr>
        <w:t xml:space="preserve">wenig</w:t>
      </w:r>
      <w:r w:rsidDel="00000000" w:rsidR="00000000" w:rsidRPr="00000000">
        <w:rPr>
          <w:rtl w:val="0"/>
        </w:rPr>
        <w:t xml:space="preserve"> die Bulk-Dichte im Verhältnis zur gesamten Energiedichte des Universums ist, damit die Interaktion (GMA) physikalisch möglich wird.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Herleitung des Kopplungskoeffizienten (g_{b})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Parameter g_{b} (der oft als Bulk-Kopplungskoeffizient bezeichnet wird) beschreibt die Stärke der Interaktion zwischen einem </w:t>
      </w:r>
      <w:r w:rsidDel="00000000" w:rsidR="00000000" w:rsidRPr="00000000">
        <w:rPr>
          <w:b w:val="1"/>
          <w:bCs w:val="1"/>
          <w:rtl w:val="0"/>
        </w:rPr>
        <w:t xml:space="preserve">einzelnen Baryon (Masse m_b)</w:t>
      </w:r>
      <w:r w:rsidDel="00000000" w:rsidR="00000000" w:rsidRPr="00000000">
        <w:rPr>
          <w:rtl w:val="0"/>
        </w:rPr>
        <w:t xml:space="preserve"> und dem Bulk-Feld. Er ist das nukleare Pendant zur kosmologischen Konstante \xi.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Herleitung von g_{b} basiert auf der </w:t>
      </w:r>
      <w:r w:rsidDel="00000000" w:rsidR="00000000" w:rsidRPr="00000000">
        <w:rPr>
          <w:b w:val="1"/>
          <w:bCs w:val="1"/>
          <w:rtl w:val="0"/>
        </w:rPr>
        <w:t xml:space="preserve">minimalen Verschiebung des Ruhe-Masse-Energie-Terms</w:t>
      </w:r>
      <w:r w:rsidDel="00000000" w:rsidR="00000000" w:rsidRPr="00000000">
        <w:rPr>
          <w:rtl w:val="0"/>
        </w:rPr>
        <w:t xml:space="preserve"> in der GMA-Kovariante. Es wurde postuliert, dass die Kopplung so gewählt werden muss, dass sie die Störung der Bindungsenergie von superschweren Elementen (wie Flerovium) </w:t>
      </w:r>
      <w:r w:rsidDel="00000000" w:rsidR="00000000" w:rsidRPr="00000000">
        <w:rPr>
          <w:b w:val="1"/>
          <w:bCs w:val="1"/>
          <w:rtl w:val="0"/>
        </w:rPr>
        <w:t xml:space="preserve">gerade noch unterhalb der heutigen experimentellen Nachweisgrenze</w:t>
      </w:r>
      <w:r w:rsidDel="00000000" w:rsidR="00000000" w:rsidRPr="00000000">
        <w:rPr>
          <w:rtl w:val="0"/>
        </w:rPr>
        <w:t xml:space="preserve"> hält.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Hierbei ist \Delta E_{\text{Min}} die minimale, nicht nachweisbare Energieverschiebung.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numerische Lösung, die diesen Constraint erfüllt und gleichzeitig die GMA-Anforderungen beibehält, lieferte den zweiten fundamentalen Wert: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Bedeutung:</w:t>
      </w:r>
      <w:r w:rsidDel="00000000" w:rsidR="00000000" w:rsidRPr="00000000">
        <w:rPr>
          <w:rtl w:val="0"/>
        </w:rPr>
        <w:t xml:space="preserve"> g_{b} ist ein extrem kleiner Wert, was die </w:t>
      </w:r>
      <w:r w:rsidDel="00000000" w:rsidR="00000000" w:rsidRPr="00000000">
        <w:rPr>
          <w:b w:val="1"/>
          <w:bCs w:val="1"/>
          <w:rtl w:val="0"/>
        </w:rPr>
        <w:t xml:space="preserve">Schwäche der Bulk-Kopplung</w:t>
      </w:r>
      <w:r w:rsidDel="00000000" w:rsidR="00000000" w:rsidRPr="00000000">
        <w:rPr>
          <w:rtl w:val="0"/>
        </w:rPr>
        <w:t xml:space="preserve"> auf der Ebene einzelner Atome beweist. Dies ist notwendig, um die Existenz des Bulk-Feldes mit der Stabilität der uns bekannten Materie (nuklear und atomar) in Einklang zu bringen.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Schlussfolgerung: Priors als GMA-Constraints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beiden analytisch abgeleiteten Werte bilden die </w:t>
      </w:r>
      <w:r w:rsidDel="00000000" w:rsidR="00000000" w:rsidRPr="00000000">
        <w:rPr>
          <w:b w:val="1"/>
          <w:bCs w:val="1"/>
          <w:rtl w:val="0"/>
        </w:rPr>
        <w:t xml:space="preserve">engen Prior-Bedingungen</w:t>
      </w:r>
      <w:r w:rsidDel="00000000" w:rsidR="00000000" w:rsidRPr="00000000">
        <w:rPr>
          <w:rtl w:val="0"/>
        </w:rPr>
        <w:t xml:space="preserve"> (loc und scale) für die MCMC-Analyse. Die </w:t>
      </w:r>
      <w:r w:rsidDel="00000000" w:rsidR="00000000" w:rsidRPr="00000000">
        <w:rPr>
          <w:b w:val="1"/>
          <w:bCs w:val="1"/>
          <w:rtl w:val="0"/>
        </w:rPr>
        <w:t xml:space="preserve">Kurzer-Theorie</w:t>
      </w:r>
      <w:r w:rsidDel="00000000" w:rsidR="00000000" w:rsidRPr="00000000">
        <w:rPr>
          <w:rtl w:val="0"/>
        </w:rPr>
        <w:t xml:space="preserve"> zwingt die kosmologische Kette, nur Lösungen zu akzeptieren, die mit diesen nuklear-physikalisch abgeleiteten fundamentalen Konstanten </w:t>
      </w:r>
      <w:r w:rsidDel="00000000" w:rsidR="00000000" w:rsidRPr="00000000">
        <w:rPr>
          <w:b w:val="1"/>
          <w:bCs w:val="1"/>
          <w:rtl w:val="0"/>
        </w:rPr>
        <w:t xml:space="preserve">kohärent</w:t>
      </w:r>
      <w:r w:rsidDel="00000000" w:rsidR="00000000" w:rsidRPr="00000000">
        <w:rPr>
          <w:rtl w:val="0"/>
        </w:rPr>
        <w:t xml:space="preserve"> sind. Die MCMC-Analyse (Kapitel XV) lieferte die Bestätigung, dass die kosmologischen Daten (CMB, BAO) tatsächlich in diesem engen, analytisch vorhergesagten Bereich konvergieren.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