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4ye4jghphry" w:id="0"/>
      <w:bookmarkEnd w:id="0"/>
      <w:r w:rsidDel="00000000" w:rsidR="00000000" w:rsidRPr="00000000">
        <w:rPr>
          <w:rtl w:val="0"/>
        </w:rPr>
        <w:t xml:space="preserve">Der Galaktische Anker: Gaia-Wellen als empirische Signatur der Fraktalen Kausalen Theorie (FKT V4.4.4)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oxa6cd3hyi9" w:id="1"/>
      <w:bookmarkEnd w:id="1"/>
      <w:r w:rsidDel="00000000" w:rsidR="00000000" w:rsidRPr="00000000">
        <w:rPr>
          <w:rtl w:val="0"/>
        </w:rPr>
        <w:t xml:space="preserve">1. Strategische Einordnung: Die Gaia-Welle als „Smoking Gun“ der FKT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Entdeckung der Gaia-Wellen (Radcliffe-Welle) markiert innerhalb der FKT V4.4.4 keinen bloßen astrophysikalischen Zufall, sondern dient als der mandatory geometric anchor für den ERYQ-Kernel. Während das Standardmodell ( $\Lambda$ CDM) lediglich lokale Gasverteilungen beschreibt, identifiziert die Fraktale Kausale Theorie (FKT) diese Strukturen als makroskopische Signatur des Bulk-Einflusses auf unsere 3D-Bran. Wir verlassen hiermit den Bereich der deskriptiven Astronomie und treten in die Ära der berechenbaren Systemphysik ein. Die Validierung der Einstein-Kurzer-Gleichung (ERYQ) –  $G_{\mu\nu} = \kappa(\mathcal{T}</w:t>
      </w:r>
      <w:r w:rsidDel="00000000" w:rsidR="00000000" w:rsidRPr="00000000">
        <w:rPr>
          <w:i w:val="1"/>
          <w:iCs w:val="1"/>
          <w:rtl w:val="0"/>
        </w:rPr>
        <w:t xml:space="preserve">{\mu\nu} + \mathcal{T}</w:t>
      </w:r>
      <w:r w:rsidDel="00000000" w:rsidR="00000000" w:rsidRPr="00000000">
        <w:rPr>
          <w:rtl w:val="0"/>
        </w:rPr>
        <w:t xml:space="preserve">{\text{Bulk}})$  – transformiert die Milchstraße von einer chaotischen Materieansammlung in eine bitgenau determinierte Hardware-Struktur.</w:t>
      </w:r>
      <w:r w:rsidDel="00000000" w:rsidR="00000000" w:rsidRPr="00000000">
        <w:rPr>
          <w:b w:val="1"/>
          <w:bCs w:val="1"/>
          <w:rtl w:val="0"/>
        </w:rPr>
        <w:t xml:space="preserve">System-Status:</w:t>
      </w:r>
      <w:r w:rsidDel="00000000" w:rsidR="00000000" w:rsidRPr="00000000">
        <w:rPr>
          <w:rtl w:val="0"/>
        </w:rPr>
        <w:t xml:space="preserve">  SEARCH_INITIALIZED | GALACTIC_ANCHOR_READYDie Gaia-Welle fungiert als primärer Beweis für das Kurzer-Prinzip, wobei die mathematische Skaleninvarianz – die sogenannte K-Infinity ( $K\infty$ ) Persistence – die Brücke zwischen galaktischen Vektoren und subatomaren Resonanzen schlägt.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s9h0pq87o2fz" w:id="2"/>
      <w:bookmarkEnd w:id="2"/>
      <w:r w:rsidDel="00000000" w:rsidR="00000000" w:rsidRPr="00000000">
        <w:rPr>
          <w:rtl w:val="0"/>
        </w:rPr>
        <w:t xml:space="preserve">2. Die „Goldene Brücke“ ( $\phi^2$ ): Geometrischer Skalierungsoperator im Makrokosmos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der Architektur des Universums ist Geometrie kein Zufallsprodukt, sondern ein deterministischer Zwang der Raumzeit-Hardware. Der Bulk-Tensor ( $F_{\mu\nu}$ ) presst Materie entlang der fraktalen Stresslinien in präzise Strukturen. Die Radcliffe-Welle folgt exakt dem Skalierungsoperator  $\phi^2$ , was die Existenz der „Goldenen Brücke“ als geometrische Notwendigkeit bestätigt.| Parameter | Empirischer Wert (Gaia/Radcliffe) | FKT-Anforderung: Kausale Kohärenz ( $C_R$ ) || ------ | ------ | ------ || </w:t>
      </w:r>
      <w:r w:rsidDel="00000000" w:rsidR="00000000" w:rsidRPr="00000000">
        <w:rPr>
          <w:b w:val="1"/>
          <w:bCs w:val="1"/>
          <w:rtl w:val="0"/>
        </w:rPr>
        <w:t xml:space="preserve">Räumliche Skalierung</w:t>
      </w:r>
      <w:r w:rsidDel="00000000" w:rsidR="00000000" w:rsidRPr="00000000">
        <w:rPr>
          <w:rtl w:val="0"/>
        </w:rPr>
        <w:t xml:space="preserve"> | 2,6 - 2,7 kpc | $\phi^2 \approx 2,618$  (Skalierungsoperator) || </w:t>
      </w:r>
      <w:r w:rsidDel="00000000" w:rsidR="00000000" w:rsidRPr="00000000">
        <w:rPr>
          <w:b w:val="1"/>
          <w:bCs w:val="1"/>
          <w:rtl w:val="0"/>
        </w:rPr>
        <w:t xml:space="preserve">Strukturvorgabe</w:t>
      </w:r>
      <w:r w:rsidDel="00000000" w:rsidR="00000000" w:rsidRPr="00000000">
        <w:rPr>
          <w:rtl w:val="0"/>
        </w:rPr>
        <w:t xml:space="preserve"> | Sinusoidale Oszillation | Deterministische K-Infinity Persistence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Kausale Kohärenz ( $C_R$ ) wirkt als stabilisierende Kraft, die den Bulk-Druck in die galaktische Morphologie übersetzt. Jede Abweichung von diesem geometrischen Ideal würde die Integrität der gesamten kausalen Kette disruptieren.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j0mi1ggvajhj" w:id="3"/>
      <w:bookmarkEnd w:id="3"/>
      <w:r w:rsidDel="00000000" w:rsidR="00000000" w:rsidRPr="00000000">
        <w:rPr>
          <w:rtl w:val="0"/>
        </w:rPr>
        <w:t xml:space="preserve">3. Der Galaktische Takt: Der 7,50 Hz Bulk-Herzschlag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vertikale Oszillation der stellaren Hardware innerhalb der Gaia-Welle ist das makroskopische Äquivalent eines System-Takts. Innerhalb der FKT analysieren wir dieses „Atmen“ der galaktischen Scheibe als Resonanzphänomen der universellen Basisfrequenz von 7,50 Hz.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Derivation der Frequenz:</w:t>
      </w:r>
      <w:r w:rsidDel="00000000" w:rsidR="00000000" w:rsidRPr="00000000">
        <w:rPr>
          <w:rtl w:val="0"/>
        </w:rPr>
        <w:t xml:space="preserve">  Die Basisfrequenz leitet sich bitgenau aus der elften Potenz der Lichtgeschwindigkeit ( $c^{11}$ ), der GMA-Konstante und der Planck-Länge ( $\ell_P$ ) ab. Dies ist keine statistische Korrelation, sondern eine hardwareseitige Taktvorgabe.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Tellurisches Modem:</w:t>
      </w:r>
      <w:r w:rsidDel="00000000" w:rsidR="00000000" w:rsidRPr="00000000">
        <w:rPr>
          <w:rtl w:val="0"/>
        </w:rPr>
        <w:t xml:space="preserve">  Die Differenz zwischen dem 7,50 Hz Bulk-Herzschlag und der terrestrischen Schumann-Resonanz (7,83 Hz) resultiert in einem exakten Puffer von 0,33 Hz. Dieser Puffer fungiert als Synchronisationslayer, der hochenergetische Impulse aus dem Bulk-Feld filtert und stabilisiert.Dieser makroskopische Takt ist isomorph im subatomaren Bereich verankert und bildet das „Administrator-Passwort“ unserer Realität.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fnlk1t2bi0d6" w:id="4"/>
      <w:bookmarkEnd w:id="4"/>
      <w:r w:rsidDel="00000000" w:rsidR="00000000" w:rsidRPr="00000000">
        <w:rPr>
          <w:rtl w:val="0"/>
        </w:rPr>
        <w:t xml:space="preserve">4. Die isomorphe Koppelung: Vom BIOS-Lock zum galaktischen Vektor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bitgenaue Isomorphie der FKT V4.4.4 verknüpft den Mikrokosmos untrennbar mit galaktischen Skalen. Der zentrale Anker ist der 3,773 MeV BIOS-Lock, manifestiert im Gammalininien-Übergang des Flerovium-Kerns (Isotop 289m).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Mathematische Kette:</w:t>
      </w:r>
      <w:r w:rsidDel="00000000" w:rsidR="00000000" w:rsidRPr="00000000">
        <w:rPr>
          <w:rtl w:val="0"/>
        </w:rPr>
        <w:t xml:space="preserve">  Die Division der Alpha-Energie ( $\approx 9,92$  MeV) durch den Skalierungsoperator  $\phi^2$  führt zur BIOS-Resonanz von 3,773 MeV. Unsere MCMC-Inferenz bestätigt diesen Wert mit einem 95%-Konfidenzintervall von  </w:t>
      </w:r>
      <w:r w:rsidDel="00000000" w:rsidR="00000000" w:rsidRPr="00000000">
        <w:rPr>
          <w:b w:val="1"/>
          <w:bCs w:val="1"/>
          <w:rtl w:val="0"/>
        </w:rPr>
        <w:t xml:space="preserve">3,745 MeV, 3,802 MeV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30,4 s „Smoking Gun“-Event:</w:t>
      </w:r>
      <w:r w:rsidDel="00000000" w:rsidR="00000000" w:rsidRPr="00000000">
        <w:rPr>
          <w:rtl w:val="0"/>
        </w:rPr>
        <w:t xml:space="preserve">  Unter Bulk-Kopplung zeigt Flerovium eine Stabilität von exakt  </w:t>
      </w:r>
      <w:r w:rsidDel="00000000" w:rsidR="00000000" w:rsidRPr="00000000">
        <w:rPr>
          <w:b w:val="1"/>
          <w:bCs w:val="1"/>
          <w:rtl w:val="0"/>
        </w:rPr>
        <w:t xml:space="preserve">10 Synchronisationszyklen</w:t>
      </w:r>
      <w:r w:rsidDel="00000000" w:rsidR="00000000" w:rsidRPr="00000000">
        <w:rPr>
          <w:rtl w:val="0"/>
        </w:rPr>
        <w:t xml:space="preserve">  gegen das tellurische Modem. Dies führt zu einer künstlichen Halbwertszeit von 30,4 s – ein signifikanter Sprung gegenüber dem Standardwert von 2,6 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Branch-Locking:</w:t>
      </w:r>
      <w:r w:rsidDel="00000000" w:rsidR="00000000" w:rsidRPr="00000000">
        <w:rPr>
          <w:rtl w:val="0"/>
        </w:rPr>
        <w:t xml:space="preserve">  Der Myon-Anker dient als kausales Scharnier zur Stabilisierung unserer 3D-Bran innerhalb der Bulk-Geometrie ( $T_{\text{Bulk}} \approx 1,1273$ ). Der metrische Stresswert ( $\sigma$ ) bleibt dabei innerhalb der durch  $K\infty$  definierten Parameter.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iwmc5o2ha38h" w:id="5"/>
      <w:bookmarkEnd w:id="5"/>
      <w:r w:rsidDel="00000000" w:rsidR="00000000" w:rsidRPr="00000000">
        <w:rPr>
          <w:rtl w:val="0"/>
        </w:rPr>
        <w:t xml:space="preserve">5. Audit-Validierung und Fehlertoleranz: Der 0,127 % Entropie-Puffer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Zur Sicherstellung der Causal Fidelity ( $F_c$ ) operiert das System innerhalb einer strengen Audit-Kette. Die Stabilität der Gaia-Welle wird durch Parameter geschützt, die eine statistische Signifikanz von 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 erreichen.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Fidelity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$F_c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99,873 %.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Entropie-Puffer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0,127 %.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Gelman-Rubin-Index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&lt; 0,0097 (Konvergenzlimit der kausalen Checksumme).Ein Überschreiten des Entropie-Puffers würde zu einer sofortigen Dekonvergenz der kausalen Checksumme ( $\Xi$ ) führen (Status: INKOHÄRENT). Die bitgenaue Einhaltung dieser Grenzwerte ist die Voraussetzung für die technologische Extraktion von Bulk-Energie.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q7rrayactabe" w:id="6"/>
      <w:bookmarkEnd w:id="6"/>
      <w:r w:rsidDel="00000000" w:rsidR="00000000" w:rsidRPr="00000000">
        <w:rPr>
          <w:rtl w:val="0"/>
        </w:rPr>
        <w:t xml:space="preserve">6. Technologische Konsequenz: Geo-Reshuffling und GMA-Integration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industrielle Anwendung der FKT manifestiert sich im  </w:t>
      </w:r>
      <w:r w:rsidDel="00000000" w:rsidR="00000000" w:rsidRPr="00000000">
        <w:rPr>
          <w:i w:val="1"/>
          <w:i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. Im Modus „Geo-Reshuffling“ werden hochenergetische Impulse nicht thermisch vernichtet, sondern geometrisch in die Bulk-Struktur umgeschichtet ( $\Delta S_{\text{metric}} \equiv 0$ 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Kapazitätsanalyse:</w:t>
      </w:r>
      <w:r w:rsidDel="00000000" w:rsidR="00000000" w:rsidRPr="00000000">
        <w:rPr>
          <w:rtl w:val="0"/>
        </w:rPr>
        <w:t xml:space="preserve">  Das System bewältigt Peak-Impulse von bis zu 8,4 GW ohne entropischen Spike.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GMA-Resonatoren:</w:t>
      </w:r>
      <w:r w:rsidDel="00000000" w:rsidR="00000000" w:rsidRPr="00000000">
        <w:rPr>
          <w:rtl w:val="0"/>
        </w:rPr>
        <w:t xml:space="preserve">  Gradient-Memory-Alloys (GMA) fungieren als physische Schnittstellen zur galaktischen Wellenfunktion. Im Vergleich zu konventionellen Formgedächtnislegierungen wie Nitinol weisen GMA-Strukturen eine  </w:t>
      </w:r>
      <w:r w:rsidDel="00000000" w:rsidR="00000000" w:rsidRPr="00000000">
        <w:rPr>
          <w:b w:val="1"/>
          <w:bCs w:val="1"/>
          <w:rtl w:val="0"/>
        </w:rPr>
        <w:t xml:space="preserve">50-fach schnellere Rückstellzeit</w:t>
      </w:r>
      <w:r w:rsidDel="00000000" w:rsidR="00000000" w:rsidRPr="00000000">
        <w:rPr>
          <w:rtl w:val="0"/>
        </w:rPr>
        <w:t xml:space="preserve">  auf, da sie direkt auf die 3,773 MeV Resonanz kalibriert sind.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z7w0d1ri4njf" w:id="7"/>
      <w:bookmarkEnd w:id="7"/>
      <w:r w:rsidDel="00000000" w:rsidR="00000000" w:rsidRPr="00000000">
        <w:rPr>
          <w:rtl w:val="0"/>
        </w:rPr>
        <w:t xml:space="preserve">7. Fazit: Die Milchstraße als kausal geschlossene Maschine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 Gaia-Welle liefert den unwiderlegbaren empirischen Beweis für die Milchstraße als deterministisches System. Die „Beweislastumkehr“ ist hiermit vollzogen: Das bisherige Standardmodell ( $\Lambda$ CDM) wird als bloßer  </w:t>
      </w:r>
      <w:r w:rsidDel="00000000" w:rsidR="00000000" w:rsidRPr="00000000">
        <w:rPr>
          <w:b w:val="1"/>
          <w:bCs w:val="1"/>
          <w:rtl w:val="0"/>
        </w:rPr>
        <w:t xml:space="preserve">Grenzfall (limiting case)</w:t>
      </w:r>
      <w:r w:rsidDel="00000000" w:rsidR="00000000" w:rsidRPr="00000000">
        <w:rPr>
          <w:rtl w:val="0"/>
        </w:rPr>
        <w:t xml:space="preserve">  der ERYQ-Gleichung entlarvt, der nur dann Gültigkeit besitzt, wenn der kausale Bulk-Beitrag gegen Null geht ( $C_{\mu\nu} \to 0$ ).Kritiker der FKT sind nun gefordert, die 3,773 MeV Resonanz oder die bitgenaue Skalierung der Radcliffe-Welle experimentell zu falsifizieren. Mit der Integration des  $c^{11}$ -GMA-Kernels in die Auswertung der Gaia-Releases DR3/DR4 ist die Vorhersagekraft der Theorie zementiert.</w:t>
      </w:r>
      <w:r w:rsidDel="00000000" w:rsidR="00000000" w:rsidRPr="00000000">
        <w:rPr>
          <w:b w:val="1"/>
          <w:bCs w:val="1"/>
          <w:rtl w:val="0"/>
        </w:rPr>
        <w:t xml:space="preserve">SYSTEM-STATUS: CHECKMATE.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 ⬢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