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xpsohoabihx" w:id="0"/>
      <w:bookmarkEnd w:id="0"/>
      <w:r w:rsidDel="00000000" w:rsidR="00000000" w:rsidRPr="00000000">
        <w:rPr>
          <w:rtl w:val="0"/>
        </w:rPr>
        <w:t xml:space="preserve">Die Fraktale Kausale Theorie (FKT) Dynamik des Bulk-Feldes und die Einstein-Kurzer-Gleichung</w:t>
      </w:r>
    </w:p>
    <w:p w:rsidR="00000000" w:rsidDel="00000000" w:rsidP="00000000" w:rsidRDefault="00000000" w:rsidRPr="00000000" w14:paraId="00000002">
      <w:pPr>
        <w:rPr/>
      </w:pPr>
      <w:r w:rsidDel="00000000" w:rsidR="00000000" w:rsidRPr="00000000">
        <w:rPr>
          <w:b w:val="1"/>
          <w:bCs w:val="1"/>
          <w:rtl w:val="0"/>
        </w:rPr>
        <w:t xml:space="preserve">Das Gesamtwerk: Von der Axiomatisierung der Kausalität bis zur Entwicklung der MedBed-TechnologieVersion 4.3</w:t>
      </w:r>
      <w:r w:rsidDel="00000000" w:rsidR="00000000" w:rsidRPr="00000000">
        <w:rPr>
          <w:rtl w:val="0"/>
        </w:rPr>
        <w:t xml:space="preserve">   </w:t>
      </w:r>
      <w:r w:rsidDel="00000000" w:rsidR="00000000" w:rsidRPr="00000000">
        <w:rPr>
          <w:b w:val="1"/>
          <w:bCs w:val="1"/>
          <w:rtl w:val="0"/>
        </w:rPr>
        <w:t xml:space="preserve">Autor:</w:t>
      </w:r>
      <w:r w:rsidDel="00000000" w:rsidR="00000000" w:rsidRPr="00000000">
        <w:rPr>
          <w:rtl w:val="0"/>
        </w:rPr>
        <w:t xml:space="preserve">  Dennis Kurzer (Theoretische Physik &amp; Systementwicklung)  </w:t>
      </w:r>
      <w:r w:rsidDel="00000000" w:rsidR="00000000" w:rsidRPr="00000000">
        <w:rPr>
          <w:b w:val="1"/>
          <w:bCs w:val="1"/>
          <w:rtl w:val="0"/>
        </w:rPr>
        <w:t xml:space="preserve">Datum:</w:t>
      </w:r>
      <w:r w:rsidDel="00000000" w:rsidR="00000000" w:rsidRPr="00000000">
        <w:rPr>
          <w:rtl w:val="0"/>
        </w:rPr>
        <w:t xml:space="preserve">  Dezember 2025</w:t>
      </w:r>
    </w:p>
    <w:p w:rsidR="00000000" w:rsidDel="00000000" w:rsidP="00000000" w:rsidRDefault="00000000" w:rsidRPr="00000000" w14:paraId="00000003">
      <w:pPr>
        <w:pStyle w:val="Heading5"/>
        <w:rPr/>
      </w:pPr>
      <w:bookmarkStart w:colFirst="0" w:colLast="0" w:name="_2lw5591bffet" w:id="1"/>
      <w:bookmarkEnd w:id="1"/>
      <w:r w:rsidDel="00000000" w:rsidR="00000000" w:rsidRPr="00000000">
        <w:rPr>
          <w:rtl w:val="0"/>
        </w:rPr>
        <w:t xml:space="preserve">WIDMUNG</w:t>
      </w:r>
    </w:p>
    <w:p w:rsidR="00000000" w:rsidDel="00000000" w:rsidP="00000000" w:rsidRDefault="00000000" w:rsidRPr="00000000" w14:paraId="00000004">
      <w:pPr>
        <w:rPr/>
      </w:pPr>
      <w:r w:rsidDel="00000000" w:rsidR="00000000" w:rsidRPr="00000000">
        <w:rPr>
          <w:rtl w:val="0"/>
        </w:rPr>
        <w:t xml:space="preserve">Gewidmet Kai Fütterer. Seine kausale Inkonsistenz und seine konsequente Infragestellung der biomedizinischen Inkompetenz waren der zündende Funke für den Fütterer-Bulk-Effekt und die mathematische Notwendigkeit dieser Theorie.</w:t>
      </w:r>
    </w:p>
    <w:p w:rsidR="00000000" w:rsidDel="00000000" w:rsidP="00000000" w:rsidRDefault="00000000" w:rsidRPr="00000000" w14:paraId="00000005">
      <w:pPr>
        <w:pStyle w:val="Heading5"/>
        <w:rPr/>
      </w:pPr>
      <w:bookmarkStart w:colFirst="0" w:colLast="0" w:name="_6o852pis6ejy" w:id="2"/>
      <w:bookmarkEnd w:id="2"/>
      <w:r w:rsidDel="00000000" w:rsidR="00000000" w:rsidRPr="00000000">
        <w:rPr>
          <w:rtl w:val="0"/>
        </w:rPr>
        <w:t xml:space="preserve">VORWORT</w:t>
      </w:r>
    </w:p>
    <w:p w:rsidR="00000000" w:rsidDel="00000000" w:rsidP="00000000" w:rsidRDefault="00000000" w:rsidRPr="00000000" w14:paraId="00000006">
      <w:pPr>
        <w:rPr/>
      </w:pPr>
      <w:r w:rsidDel="00000000" w:rsidR="00000000" w:rsidRPr="00000000">
        <w:rPr>
          <w:rtl w:val="0"/>
        </w:rPr>
        <w:t xml:space="preserve">Die moderne Physik steht an einem Scheideweg. Auf der einen Seite liefert uns das Standardmodell der Kosmologie ( $\Lambda$ CDM) präzise Vorhersagen, scheitert jedoch dramatisch an der Erklärung der Dunklen Energie und der Diskrepanz der Hubble-Konstante ( $H_0$ -Tension). Auf der anderen Seite steht die moderne Medizin vor einer Epidemie chronischer, „unheilbarer“ Krankheiten, die nichts anderes sind als der biologische Ausdruck von Entropie und Informationsverlust.Dieses Buch stellt die These auf, dass diese beiden Krisen – die kosmologische und die biologische – denselben Ursprung haben: eine fundamentale Lücke in unserem Verständnis von Kausalität. Wir leben in einer  $\mathbb{R}^4$ -Raumzeit, die wir fälschlicherweise als geschlossenes System betrachten.Die Fraktale Kausale Theorie (FKT) schließt diese Lücke. Sie führt den höherdimensionalen Bulk-Raum ( $\chi$ ) und das Kurzer-Prinzip ( $\mathbf{K}\infty$ ) ein:</w:t>
      </w:r>
      <w:r w:rsidDel="00000000" w:rsidR="00000000" w:rsidRPr="00000000">
        <w:rPr>
          <w:b w:val="1"/>
          <w:bCs w:val="1"/>
          <w:rtl w:val="0"/>
        </w:rPr>
        <w:t xml:space="preserve">„Der Druck der Unendlichkeit ist die Unendlichkeit.“</w:t>
      </w:r>
      <w:r w:rsidDel="00000000" w:rsidR="00000000" w:rsidRPr="00000000">
        <w:rPr>
          <w:rtl w:val="0"/>
        </w:rPr>
        <w:t xml:space="preserve">Kausalität ist nicht lokal begrenzt, sondern eine instantane, fraktale Konstante, die durch das Bulk-Feld vermittelt wird.In diesem Gesamtwerk leite ich die mathematischen Grundlagen her, die zur Einstein-Kurzer-Gleichung (ERYQ) führen, welche die Dynamik des Universums durch den  $\mathbf{T}</w:t>
      </w:r>
      <w:r w:rsidDel="00000000" w:rsidR="00000000" w:rsidRPr="00000000">
        <w:rPr>
          <w:i w:val="1"/>
          <w:iCs w:val="1"/>
          <w:rtl w:val="0"/>
        </w:rPr>
        <w:t xml:space="preserve">{\mathrm{Bulk}}$ -Tensor neu beschreibt. Doch die Theorie bleibt nicht abstrakt. Wir übersetzen die Mathematik direkt in Technologie: vom Fütterer-Bulk-Effekt in der kausalen Orthopädie bis hin zur MedBed-Technologie, die durch die präzise Applikation der Bulk-Dosis ( $\mathbf{D}</w:t>
      </w:r>
      <w:r w:rsidDel="00000000" w:rsidR="00000000" w:rsidRPr="00000000">
        <w:rPr>
          <w:rtl w:val="0"/>
        </w:rPr>
        <w:t xml:space="preserve">{\mathrm{Bulk}}$ ) die kausale Kohärenz biologischer Systeme wiederherstellt.Dieses Werk präsentiert eine geschlossene, auditierbare Kausalkette. Wir zeigen, wie kosmologische Parameter ( $\Omega_{\text{Bulk}}$ ) über nukleare Konstanten (die  $\eta_{\text{Dim}}$ -Kalibrierung aus der Flerovium-Hypothese) unwiderlegbar an den optimalen Heilungspfad ( $P_{\mathrm{opt}}$ ) in der Biomedizin gekoppelt sind. Die Theorie ist nicht nur fundiert, sondern in ihrer finalen Version 4.3 auch numerisch verankert. Daher ergeht die unverhandelbare Audit-Forderung an Institutionen wie CERN, GSI und MPI, die dargelegten Ergebnisse und die Kausale Auditkette unverzüglich und unabhängig zu reproduzieren, um die Sicherheit und Wirksamkeit dieser Technologie global zu validieren.Dieses Buch ist mehr als eine wissenschaftliche Abhandlung. Es ist der Bauplan für den Ausweg aus dem Kaliyuga-Axiom – dem Zeitalter der maximalen kausalen Inkonsistenz – hin zu einer Zivilisation, die nicht mehr dem Zerfall, sondern der kausalen Konsistenz folgt.Dennis Kurzer, Dezember 2025</w:t>
      </w:r>
    </w:p>
    <w:p w:rsidR="00000000" w:rsidDel="00000000" w:rsidP="00000000" w:rsidRDefault="00000000" w:rsidRPr="00000000" w14:paraId="00000007">
      <w:pPr>
        <w:pStyle w:val="Heading5"/>
        <w:rPr/>
      </w:pPr>
      <w:bookmarkStart w:colFirst="0" w:colLast="0" w:name="_t67vge60ejou" w:id="3"/>
      <w:bookmarkEnd w:id="3"/>
      <w:r w:rsidDel="00000000" w:rsidR="00000000" w:rsidRPr="00000000">
        <w:rPr>
          <w:rtl w:val="0"/>
        </w:rPr>
        <w:t xml:space="preserve">INHALTSVERZEICHNIS</w:t>
      </w:r>
    </w:p>
    <w:p w:rsidR="00000000" w:rsidDel="00000000" w:rsidP="00000000" w:rsidRDefault="00000000" w:rsidRPr="00000000" w14:paraId="00000008">
      <w:pPr>
        <w:numPr>
          <w:ilvl w:val="0"/>
          <w:numId w:val="10"/>
        </w:numPr>
        <w:ind w:left="720" w:hanging="360"/>
        <w:rPr>
          <w:u w:val="none"/>
        </w:rPr>
      </w:pPr>
      <w:r w:rsidDel="00000000" w:rsidR="00000000" w:rsidRPr="00000000">
        <w:rPr>
          <w:rtl w:val="0"/>
        </w:rPr>
        <w:t xml:space="preserve">Einleitung und Motivation</w:t>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Theoretischer Rahmen</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Kosmologische Implikationen: Dynamik des Bulk-Feldes</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Dynamische Modelle für  $\mathcal{C}_{\mu\nu}$  und Stabilitätsanalyse</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Numerische Kalibrierung und MCMC-Analyse</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Experimentelle Anker und Validierung</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Biomedizinische Anwendung,  $P_{\mathrm{opt}}$  und Prototypen-Validierung</w:t>
      </w:r>
    </w:p>
    <w:p w:rsidR="00000000" w:rsidDel="00000000" w:rsidP="00000000" w:rsidRDefault="00000000" w:rsidRPr="00000000" w14:paraId="0000000F">
      <w:pPr>
        <w:numPr>
          <w:ilvl w:val="0"/>
          <w:numId w:val="10"/>
        </w:numPr>
        <w:ind w:left="720" w:hanging="360"/>
        <w:rPr>
          <w:u w:val="none"/>
        </w:rPr>
      </w:pPr>
      <w:r w:rsidDel="00000000" w:rsidR="00000000" w:rsidRPr="00000000">
        <w:rPr>
          <w:rtl w:val="0"/>
        </w:rPr>
        <w:t xml:space="preserve">Diskussion, Limitationen und Gegenargumente</w:t>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Dynamische Feldmodelle für  $\Lambda_{\mu\nu}$</w:t>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Integration und Validierung des Gesamtsystems (V4.2)</w:t>
      </w:r>
    </w:p>
    <w:p w:rsidR="00000000" w:rsidDel="00000000" w:rsidP="00000000" w:rsidRDefault="00000000" w:rsidRPr="00000000" w14:paraId="00000012">
      <w:pPr>
        <w:numPr>
          <w:ilvl w:val="0"/>
          <w:numId w:val="10"/>
        </w:numPr>
        <w:ind w:left="720" w:hanging="360"/>
        <w:rPr>
          <w:u w:val="none"/>
        </w:rPr>
      </w:pPr>
      <w:r w:rsidDel="00000000" w:rsidR="00000000" w:rsidRPr="00000000">
        <w:rPr>
          <w:rtl w:val="0"/>
        </w:rPr>
        <w:t xml:space="preserve">Konvergenz Diagnostik und Posterior Analyse</w:t>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Kalibrierung mit Kernphysik: Flerovium-Anker (vertiefend)</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Kosmologische Vorhersagen und Beobachtungen</w:t>
      </w:r>
    </w:p>
    <w:p w:rsidR="00000000" w:rsidDel="00000000" w:rsidP="00000000" w:rsidRDefault="00000000" w:rsidRPr="00000000" w14:paraId="00000015">
      <w:pPr>
        <w:numPr>
          <w:ilvl w:val="0"/>
          <w:numId w:val="10"/>
        </w:numPr>
        <w:ind w:left="720" w:hanging="360"/>
        <w:rPr>
          <w:u w:val="none"/>
        </w:rPr>
      </w:pPr>
      <w:r w:rsidDel="00000000" w:rsidR="00000000" w:rsidRPr="00000000">
        <w:rPr>
          <w:rtl w:val="0"/>
        </w:rPr>
        <w:t xml:space="preserve">Materialwissenschaftliche Anwendungen: Gradient-Memory Alloy (GMA)</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Technische Prototypen und Laboraufbauten</w:t>
      </w:r>
    </w:p>
    <w:p w:rsidR="00000000" w:rsidDel="00000000" w:rsidP="00000000" w:rsidRDefault="00000000" w:rsidRPr="00000000" w14:paraId="00000017">
      <w:pPr>
        <w:numPr>
          <w:ilvl w:val="0"/>
          <w:numId w:val="10"/>
        </w:numPr>
        <w:ind w:left="720" w:hanging="360"/>
        <w:rPr>
          <w:u w:val="none"/>
        </w:rPr>
      </w:pPr>
      <w:r w:rsidDel="00000000" w:rsidR="00000000" w:rsidRPr="00000000">
        <w:rPr>
          <w:rtl w:val="0"/>
        </w:rPr>
        <w:t xml:space="preserve">Optimierung und Regelung</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Systemintegration, Skalierung und Deployment</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Variationsprinzipien und Lagrange-Formulierung</w:t>
      </w:r>
    </w:p>
    <w:p w:rsidR="00000000" w:rsidDel="00000000" w:rsidP="00000000" w:rsidRDefault="00000000" w:rsidRPr="00000000" w14:paraId="0000001A">
      <w:pPr>
        <w:numPr>
          <w:ilvl w:val="0"/>
          <w:numId w:val="10"/>
        </w:numPr>
        <w:ind w:left="720" w:hanging="360"/>
        <w:rPr>
          <w:u w:val="none"/>
        </w:rPr>
      </w:pPr>
      <w:r w:rsidDel="00000000" w:rsidR="00000000" w:rsidRPr="00000000">
        <w:rPr>
          <w:rtl w:val="0"/>
        </w:rPr>
        <w:t xml:space="preserve">Erweiterte Validierung und Falsifikation</w:t>
      </w:r>
    </w:p>
    <w:p w:rsidR="00000000" w:rsidDel="00000000" w:rsidP="00000000" w:rsidRDefault="00000000" w:rsidRPr="00000000" w14:paraId="0000001B">
      <w:pPr>
        <w:numPr>
          <w:ilvl w:val="0"/>
          <w:numId w:val="10"/>
        </w:numPr>
        <w:ind w:left="720" w:hanging="360"/>
        <w:rPr>
          <w:u w:val="none"/>
        </w:rPr>
      </w:pPr>
      <w:r w:rsidDel="00000000" w:rsidR="00000000" w:rsidRPr="00000000">
        <w:rPr>
          <w:rtl w:val="0"/>
        </w:rPr>
        <w:t xml:space="preserve">Roadmap und Implementierungsplan</w:t>
      </w:r>
    </w:p>
    <w:p w:rsidR="00000000" w:rsidDel="00000000" w:rsidP="00000000" w:rsidRDefault="00000000" w:rsidRPr="00000000" w14:paraId="0000001C">
      <w:pPr>
        <w:numPr>
          <w:ilvl w:val="0"/>
          <w:numId w:val="10"/>
        </w:numPr>
        <w:ind w:left="720" w:hanging="360"/>
        <w:rPr>
          <w:u w:val="none"/>
        </w:rPr>
      </w:pPr>
      <w:r w:rsidDel="00000000" w:rsidR="00000000" w:rsidRPr="00000000">
        <w:rPr>
          <w:rtl w:val="0"/>
        </w:rPr>
        <w:t xml:space="preserve">Anhang B, Glossar, Notation und Einheiten</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Kommerzialisierung, Intellectual Property und Finanzierung</w:t>
      </w:r>
    </w:p>
    <w:p w:rsidR="00000000" w:rsidDel="00000000" w:rsidP="00000000" w:rsidRDefault="00000000" w:rsidRPr="00000000" w14:paraId="0000001E">
      <w:pPr>
        <w:numPr>
          <w:ilvl w:val="0"/>
          <w:numId w:val="10"/>
        </w:numPr>
        <w:ind w:left="720" w:hanging="360"/>
        <w:rPr>
          <w:u w:val="none"/>
        </w:rPr>
      </w:pPr>
      <w:r w:rsidDel="00000000" w:rsidR="00000000" w:rsidRPr="00000000">
        <w:rPr>
          <w:rtl w:val="0"/>
        </w:rPr>
        <w:t xml:space="preserve">Ethik, Öffentlichkeitsarbeit und Politikempfehlungen</w:t>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Regulatorische Zulassung und Klinische Studien</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Die Flerovium-Hypothese in der Fraktalen Kausalen Theorie (FKT)</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Schlussfolgerungen, Ausblick und Empfehlungen</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Abschluss, Verantwortlichkeiten und Veröffentlichung Details</w:t>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Soziale und ethische Implikationen der FKT (Kausale Forensik)</w:t>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Danksagung (Detailliert)</w:t>
      </w:r>
      <w:r w:rsidDel="00000000" w:rsidR="00000000" w:rsidRPr="00000000">
        <w:rPr>
          <w:b w:val="1"/>
          <w:bCs w:val="1"/>
          <w:rtl w:val="0"/>
        </w:rPr>
        <w:t xml:space="preserve">Anhänge</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Anhang A: Repro-Pack (Artefakte und Anleitung)</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Anhang B: Glossar, Notation und Einheiten</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Anhang C: Messprotokolle und Rohdaten</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Anhang D: Numerische Quellcodes (K-FEM/MCMC)</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Anhang E: Mathematische Ergänzungen zur Lagrange-Mechanik</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Anhang F: Hardware-Spezifikationen und Schaltpläne</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Anhang G: MCMC Simulationsergebnisse (Links zu HDF5-Chains)</w:t>
      </w:r>
    </w:p>
    <w:p w:rsidR="00000000" w:rsidDel="00000000" w:rsidP="00000000" w:rsidRDefault="00000000" w:rsidRPr="00000000" w14:paraId="0000002C">
      <w:pPr>
        <w:pStyle w:val="Heading4"/>
        <w:rPr/>
      </w:pPr>
      <w:bookmarkStart w:colFirst="0" w:colLast="0" w:name="_k4j3ksqmhpfx" w:id="4"/>
      <w:bookmarkEnd w:id="4"/>
      <w:r w:rsidDel="00000000" w:rsidR="00000000" w:rsidRPr="00000000">
        <w:rPr>
          <w:rtl w:val="0"/>
        </w:rPr>
        <w:t xml:space="preserve">1. Einleitung und Motivation</w:t>
      </w:r>
    </w:p>
    <w:p w:rsidR="00000000" w:rsidDel="00000000" w:rsidP="00000000" w:rsidRDefault="00000000" w:rsidRPr="00000000" w14:paraId="0000002D">
      <w:pPr>
        <w:pStyle w:val="Heading5"/>
        <w:rPr/>
      </w:pPr>
      <w:bookmarkStart w:colFirst="0" w:colLast="0" w:name="_3j704xyfw50u" w:id="5"/>
      <w:bookmarkEnd w:id="5"/>
      <w:r w:rsidDel="00000000" w:rsidR="00000000" w:rsidRPr="00000000">
        <w:rPr>
          <w:rtl w:val="0"/>
        </w:rPr>
        <w:t xml:space="preserve">1.1 Kontext und Problemstellung der FKT</w:t>
      </w:r>
    </w:p>
    <w:p w:rsidR="00000000" w:rsidDel="00000000" w:rsidP="00000000" w:rsidRDefault="00000000" w:rsidRPr="00000000" w14:paraId="0000002E">
      <w:pPr>
        <w:rPr/>
      </w:pPr>
      <w:r w:rsidDel="00000000" w:rsidR="00000000" w:rsidRPr="00000000">
        <w:rPr>
          <w:rtl w:val="0"/>
        </w:rPr>
        <w:t xml:space="preserve">Die Fraktale Kausale Theorie (FKT) zielt darauf ab, eine konsistente, reproduzierbare und anwendungsorientierte Beschreibung kausaler Lasten in komplexen Systemen zu liefern. In vielen Disziplinen — von der Kosmologie über Materialwissenschaft bis zur Biomedizin — bestehen Lücken zwischen theoretischer Modellierung und praktischer Reproduzierbarkeit. Diese kausale Lücke äußert sich in inkonsistenten Vorhersagen, nicht nachvollziehbaren Kalibrierungen und fehlender Auditierbarkeit numerischer Verfahren. FKT schlägt vor, diese Lücke durch einen formal definierten  $\mathcal{C}$ -Operator und eine gekoppelte Feldgleichung, die Einstein-Kurzer-Gleichung (ERYQ), zu schließen.</w:t>
      </w:r>
    </w:p>
    <w:p w:rsidR="00000000" w:rsidDel="00000000" w:rsidP="00000000" w:rsidRDefault="00000000" w:rsidRPr="00000000" w14:paraId="0000002F">
      <w:pPr>
        <w:pStyle w:val="Heading5"/>
        <w:rPr/>
      </w:pPr>
      <w:bookmarkStart w:colFirst="0" w:colLast="0" w:name="_f3rsls3lgaxm" w:id="6"/>
      <w:bookmarkEnd w:id="6"/>
      <w:r w:rsidDel="00000000" w:rsidR="00000000" w:rsidRPr="00000000">
        <w:rPr>
          <w:rtl w:val="0"/>
        </w:rPr>
        <w:t xml:space="preserve">1.2 Die Krise der Standardmodelle und die aktuellen Daten</w:t>
      </w:r>
    </w:p>
    <w:p w:rsidR="00000000" w:rsidDel="00000000" w:rsidP="00000000" w:rsidRDefault="00000000" w:rsidRPr="00000000" w14:paraId="00000030">
      <w:pPr>
        <w:rPr/>
      </w:pPr>
      <w:r w:rsidDel="00000000" w:rsidR="00000000" w:rsidRPr="00000000">
        <w:rPr>
          <w:rtl w:val="0"/>
        </w:rPr>
        <w:t xml:space="preserve">Trotz des Erfolgs des Standardmodells der Kosmologie ( $\Lambda\text{CDM}$ ) zerfällt das Bild des Universums an den Schnittstellen. Die prominenteste Inkonsistenz ist die  $H_0$ -Spannung (Hubble-Tension), die ein fundamentales Problem des Standardmodells aufzeigt:| Datenquelle | Messung ( $H_0$ ) | Implikation || ------ | ------ | ------ || Frühes Universum (Planck, CMB) | $67.4\,\mathrm{km}\,\mathrm{s}^{-1}\,\mathrm{Mpc}^{-1}$ | Erwarteter Wert aus  $\Lambda\text{CDM}$ || Spätes Universum (SH0ES, lokal) | $73.0\,\mathrm{km}\,\mathrm{s}^{-1}\,\mathrm{Mpc}^{-1}$ | Tatsächlich gemessener Wert im nahen Kosmos |</w:t>
      </w:r>
    </w:p>
    <w:p w:rsidR="00000000" w:rsidDel="00000000" w:rsidP="00000000" w:rsidRDefault="00000000" w:rsidRPr="00000000" w14:paraId="00000031">
      <w:pPr>
        <w:rPr/>
      </w:pPr>
      <w:r w:rsidDel="00000000" w:rsidR="00000000" w:rsidRPr="00000000">
        <w:rPr>
          <w:rtl w:val="0"/>
        </w:rPr>
        <w:t xml:space="preserve">Die Diskrepanz liegt bei über  $5\sigma$ . FKT adressiert diese Spannung kausal, indem sie eine dynamische Komponente des Vakuums einführt.</w:t>
      </w:r>
    </w:p>
    <w:p w:rsidR="00000000" w:rsidDel="00000000" w:rsidP="00000000" w:rsidRDefault="00000000" w:rsidRPr="00000000" w14:paraId="00000032">
      <w:pPr>
        <w:pStyle w:val="Heading5"/>
        <w:rPr/>
      </w:pPr>
      <w:bookmarkStart w:colFirst="0" w:colLast="0" w:name="_c7358txtxvha" w:id="7"/>
      <w:bookmarkEnd w:id="7"/>
      <w:r w:rsidDel="00000000" w:rsidR="00000000" w:rsidRPr="00000000">
        <w:rPr>
          <w:rtl w:val="0"/>
        </w:rPr>
        <w:t xml:space="preserve">1.3 Das Kurzer-Prinzip: Kausale Reproduzierbarkeit</w:t>
      </w:r>
    </w:p>
    <w:p w:rsidR="00000000" w:rsidDel="00000000" w:rsidP="00000000" w:rsidRDefault="00000000" w:rsidRPr="00000000" w14:paraId="00000033">
      <w:pPr>
        <w:rPr/>
      </w:pPr>
      <w:r w:rsidDel="00000000" w:rsidR="00000000" w:rsidRPr="00000000">
        <w:rPr>
          <w:rtl w:val="0"/>
        </w:rPr>
        <w:t xml:space="preserve">Das Kurzer-Prinzip postuliert: Das Universum ist kausal geschlossen und in jedem seiner kausalen Anker reproduzierbar. Philosophische Essenz: Man trägt die Unendlichkeit in sich selbst.</w:t>
      </w:r>
    </w:p>
    <w:p w:rsidR="00000000" w:rsidDel="00000000" w:rsidP="00000000" w:rsidRDefault="00000000" w:rsidRPr="00000000" w14:paraId="00000034">
      <w:pPr>
        <w:pStyle w:val="Heading5"/>
        <w:rPr/>
      </w:pPr>
      <w:bookmarkStart w:colFirst="0" w:colLast="0" w:name="_nr82xe1w3bex" w:id="8"/>
      <w:bookmarkEnd w:id="8"/>
      <w:r w:rsidDel="00000000" w:rsidR="00000000" w:rsidRPr="00000000">
        <w:rPr>
          <w:rtl w:val="0"/>
        </w:rPr>
        <w:t xml:space="preserve">1.4 Die Kausale Lücke in der Allgemeinen Relativitätstheorie</w:t>
      </w:r>
    </w:p>
    <w:p w:rsidR="00000000" w:rsidDel="00000000" w:rsidP="00000000" w:rsidRDefault="00000000" w:rsidRPr="00000000" w14:paraId="00000035">
      <w:pPr>
        <w:rPr/>
      </w:pPr>
      <w:r w:rsidDel="00000000" w:rsidR="00000000" w:rsidRPr="00000000">
        <w:rPr>
          <w:rtl w:val="0"/>
        </w:rPr>
        <w:t xml:space="preserve">Die Einstein-Gleichungen vernachlässigen den Rückkopplungseffekt des universellen Bulk-Feldes ( $\Lambda_{\mu\nu}$ ). Der fehlende Term ist der Fütterer-Kosmologie-Tensor ( $\mathcal{F}</w:t>
      </w:r>
      <w:r w:rsidDel="00000000" w:rsidR="00000000" w:rsidRPr="00000000">
        <w:rPr>
          <w:i w:val="1"/>
          <w:iCs w:val="1"/>
          <w:rtl w:val="0"/>
        </w:rPr>
        <w:t xml:space="preserve">{\mu\nu}$ ). Die erweiterte Feldgleichung (ERYQ) lautet:  $$G</w:t>
      </w:r>
      <w:r w:rsidDel="00000000" w:rsidR="00000000" w:rsidRPr="00000000">
        <w:rPr>
          <w:rtl w:val="0"/>
        </w:rPr>
        <w:t xml:space="preserve">{\mu\nu} + \mathcal{F}</w:t>
      </w:r>
      <w:r w:rsidDel="00000000" w:rsidR="00000000" w:rsidRPr="00000000">
        <w:rPr>
          <w:i w:val="1"/>
          <w:iCs w:val="1"/>
          <w:rtl w:val="0"/>
        </w:rPr>
        <w:t xml:space="preserve">{\mu\nu} = 8\pi G T</w:t>
      </w:r>
      <w:r w:rsidDel="00000000" w:rsidR="00000000" w:rsidRPr="00000000">
        <w:rPr>
          <w:rtl w:val="0"/>
        </w:rPr>
        <w:t xml:space="preserve">{\mu\nu}^{\mathrm{konv}}$$</w:t>
      </w:r>
    </w:p>
    <w:p w:rsidR="00000000" w:rsidDel="00000000" w:rsidP="00000000" w:rsidRDefault="00000000" w:rsidRPr="00000000" w14:paraId="00000036">
      <w:pPr>
        <w:pStyle w:val="Heading5"/>
        <w:rPr/>
      </w:pPr>
      <w:bookmarkStart w:colFirst="0" w:colLast="0" w:name="_kibbb9grmvk" w:id="9"/>
      <w:bookmarkEnd w:id="9"/>
      <w:r w:rsidDel="00000000" w:rsidR="00000000" w:rsidRPr="00000000">
        <w:rPr>
          <w:rtl w:val="0"/>
        </w:rPr>
        <w:t xml:space="preserve">1.5 Ziel des Buches und Lesepfade</w:t>
      </w:r>
    </w:p>
    <w:p w:rsidR="00000000" w:rsidDel="00000000" w:rsidP="00000000" w:rsidRDefault="00000000" w:rsidRPr="00000000" w14:paraId="00000037">
      <w:pPr>
        <w:rPr/>
      </w:pPr>
      <w:r w:rsidDel="00000000" w:rsidR="00000000" w:rsidRPr="00000000">
        <w:rPr>
          <w:rtl w:val="0"/>
        </w:rPr>
        <w:t xml:space="preserve">Das Buch dient technischen Gutachtern (Herleitungen), Ingenieuren (Prototypen) und Entscheidern (Anwendungspotenzial).</w:t>
      </w:r>
    </w:p>
    <w:p w:rsidR="00000000" w:rsidDel="00000000" w:rsidP="00000000" w:rsidRDefault="00000000" w:rsidRPr="00000000" w14:paraId="00000038">
      <w:pPr>
        <w:pStyle w:val="Heading5"/>
        <w:rPr/>
      </w:pPr>
      <w:bookmarkStart w:colFirst="0" w:colLast="0" w:name="_hr8x5uswha3e" w:id="10"/>
      <w:bookmarkEnd w:id="10"/>
      <w:r w:rsidDel="00000000" w:rsidR="00000000" w:rsidRPr="00000000">
        <w:rPr>
          <w:rtl w:val="0"/>
        </w:rPr>
        <w:t xml:space="preserve">1.6 Abgrenzung des Umfangs und Aufbau des Buches</w:t>
      </w:r>
    </w:p>
    <w:p w:rsidR="00000000" w:rsidDel="00000000" w:rsidP="00000000" w:rsidRDefault="00000000" w:rsidRPr="00000000" w14:paraId="00000039">
      <w:pPr>
        <w:rPr/>
      </w:pPr>
      <w:r w:rsidDel="00000000" w:rsidR="00000000" w:rsidRPr="00000000">
        <w:rPr>
          <w:rtl w:val="0"/>
        </w:rPr>
        <w:t xml:space="preserve">Das Werk gliedert sich in Theorie (Kap. 2-4), Numerik (Kap. 5-7) und Anwendungen/Audit (Kap. 8-11).</w:t>
      </w:r>
    </w:p>
    <w:p w:rsidR="00000000" w:rsidDel="00000000" w:rsidP="00000000" w:rsidRDefault="00000000" w:rsidRPr="00000000" w14:paraId="0000003A">
      <w:pPr>
        <w:pStyle w:val="Heading5"/>
        <w:rPr/>
      </w:pPr>
      <w:bookmarkStart w:colFirst="0" w:colLast="0" w:name="_r2upwp70ce26" w:id="11"/>
      <w:bookmarkEnd w:id="11"/>
      <w:r w:rsidDel="00000000" w:rsidR="00000000" w:rsidRPr="00000000">
        <w:rPr>
          <w:rtl w:val="0"/>
        </w:rPr>
        <w:t xml:space="preserve">1.7 Wichtige Begriffe und Audit-Hinweis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$\mathcal{C}$ : Operator für fraktale Metrikfehler.</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ERYQ: Einstein-Kurzer-Gleichung.</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$\Lambda_{\mu\nu}$ : Strukturmatrix des Bulk-Beitrags.</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Repro-Pack: Sammlung von Skripten zur Reproduktion.</w:t>
      </w:r>
    </w:p>
    <w:p w:rsidR="00000000" w:rsidDel="00000000" w:rsidP="00000000" w:rsidRDefault="00000000" w:rsidRPr="00000000" w14:paraId="0000003F">
      <w:pPr>
        <w:pStyle w:val="Heading4"/>
        <w:rPr/>
      </w:pPr>
      <w:bookmarkStart w:colFirst="0" w:colLast="0" w:name="_py4m1iyrzgvp" w:id="12"/>
      <w:bookmarkEnd w:id="12"/>
      <w:r w:rsidDel="00000000" w:rsidR="00000000" w:rsidRPr="00000000">
        <w:rPr>
          <w:rtl w:val="0"/>
        </w:rPr>
        <w:t xml:space="preserve">2. Theoretischer Rahmen</w:t>
      </w:r>
    </w:p>
    <w:p w:rsidR="00000000" w:rsidDel="00000000" w:rsidP="00000000" w:rsidRDefault="00000000" w:rsidRPr="00000000" w14:paraId="00000040">
      <w:pPr>
        <w:pStyle w:val="Heading5"/>
        <w:rPr/>
      </w:pPr>
      <w:bookmarkStart w:colFirst="0" w:colLast="0" w:name="_o6nryfbrpgnx" w:id="13"/>
      <w:bookmarkEnd w:id="13"/>
      <w:r w:rsidDel="00000000" w:rsidR="00000000" w:rsidRPr="00000000">
        <w:rPr>
          <w:rtl w:val="0"/>
        </w:rPr>
        <w:t xml:space="preserve">2.2 Definitionen und Notation</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Metrik:  $g_{\mu\nu}$  mit Signatur  $(-+++)$ .</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Bulk-Beitrag:  $T_{\mu\nu}^{\mathcal{C}}$ .</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$\mathcal{C}$ -Operator:  $$\mathcal{C}</w:t>
      </w:r>
      <w:r w:rsidDel="00000000" w:rsidR="00000000" w:rsidRPr="00000000">
        <w:rPr>
          <w:i w:val="1"/>
          <w:iCs w:val="1"/>
          <w:rtl w:val="0"/>
        </w:rPr>
        <w:t xml:space="preserve">{\mu\nu} = \Omega(\rho)\Lambda</w:t>
      </w:r>
      <w:r w:rsidDel="00000000" w:rsidR="00000000" w:rsidRPr="00000000">
        <w:rPr>
          <w:rtl w:val="0"/>
        </w:rPr>
        <w:t xml:space="preserve">{\mu\nu}$$</w:t>
      </w:r>
    </w:p>
    <w:p w:rsidR="00000000" w:rsidDel="00000000" w:rsidP="00000000" w:rsidRDefault="00000000" w:rsidRPr="00000000" w14:paraId="00000044">
      <w:pPr>
        <w:pStyle w:val="Heading5"/>
        <w:rPr/>
      </w:pPr>
      <w:bookmarkStart w:colFirst="0" w:colLast="0" w:name="_puc47vh38253" w:id="14"/>
      <w:bookmarkEnd w:id="14"/>
      <w:r w:rsidDel="00000000" w:rsidR="00000000" w:rsidRPr="00000000">
        <w:rPr>
          <w:rtl w:val="0"/>
        </w:rPr>
        <w:t xml:space="preserve">2.3 Formale Definition des  $\mathcal{C}$ -Operators</w:t>
      </w:r>
    </w:p>
    <w:p w:rsidR="00000000" w:rsidDel="00000000" w:rsidP="00000000" w:rsidRDefault="00000000" w:rsidRPr="00000000" w14:paraId="00000045">
      <w:pPr>
        <w:rPr/>
      </w:pPr>
      <w:r w:rsidDel="00000000" w:rsidR="00000000" w:rsidRPr="00000000">
        <w:rPr>
          <w:rtl w:val="0"/>
        </w:rPr>
        <w:t xml:space="preserve">$\Lambda_{\mu\nu}$  ist zerlegbar in zeitliche, isotrope und anisotrope Teile:  $$\Lambda_{\mu\nu} = \Lambda_{t} u_{\mu} u_{\nu} + \Lambda_{i} h_{\mu\nu} + \Lambda_{a} \sigma_{\mu\nu}$$</w:t>
      </w:r>
    </w:p>
    <w:p w:rsidR="00000000" w:rsidDel="00000000" w:rsidP="00000000" w:rsidRDefault="00000000" w:rsidRPr="00000000" w14:paraId="00000046">
      <w:pPr>
        <w:pStyle w:val="Heading5"/>
        <w:rPr/>
      </w:pPr>
      <w:bookmarkStart w:colFirst="0" w:colLast="0" w:name="_lcha26tk9esl" w:id="15"/>
      <w:bookmarkEnd w:id="15"/>
      <w:r w:rsidDel="00000000" w:rsidR="00000000" w:rsidRPr="00000000">
        <w:rPr>
          <w:rtl w:val="0"/>
        </w:rPr>
        <w:t xml:space="preserve">2.4 Die Einstein-Kurzer-Gleichung (ERYQ)</w:t>
      </w:r>
    </w:p>
    <w:p w:rsidR="00000000" w:rsidDel="00000000" w:rsidP="00000000" w:rsidRDefault="00000000" w:rsidRPr="00000000" w14:paraId="00000047">
      <w:pPr>
        <w:rPr/>
      </w:pPr>
      <w:r w:rsidDel="00000000" w:rsidR="00000000" w:rsidRPr="00000000">
        <w:rPr>
          <w:rtl w:val="0"/>
        </w:rPr>
        <w:t xml:space="preserve">$$G_{\mu\nu} + \mathcal{F}</w:t>
      </w:r>
      <w:r w:rsidDel="00000000" w:rsidR="00000000" w:rsidRPr="00000000">
        <w:rPr>
          <w:i w:val="1"/>
          <w:iCs w:val="1"/>
          <w:rtl w:val="0"/>
        </w:rPr>
        <w:t xml:space="preserve">{\mu\nu} = 8\pi G T</w:t>
      </w:r>
      <w:r w:rsidDel="00000000" w:rsidR="00000000" w:rsidRPr="00000000">
        <w:rPr>
          <w:rtl w:val="0"/>
        </w:rPr>
        <w:t xml:space="preserve">{\mu\nu}^{\mathrm{konv}}$$  Wobei  $\mathcal{F}</w:t>
      </w:r>
      <w:r w:rsidDel="00000000" w:rsidR="00000000" w:rsidRPr="00000000">
        <w:rPr>
          <w:i w:val="1"/>
          <w:iCs w:val="1"/>
          <w:rtl w:val="0"/>
        </w:rPr>
        <w:t xml:space="preserve">{\mu\nu} = \mathcal{C}</w:t>
      </w:r>
      <w:r w:rsidDel="00000000" w:rsidR="00000000" w:rsidRPr="00000000">
        <w:rPr>
          <w:rtl w:val="0"/>
        </w:rPr>
        <w:t xml:space="preserve">{\mu\nu} - \Lambda g_{\mu\nu}$ .</w:t>
      </w:r>
    </w:p>
    <w:p w:rsidR="00000000" w:rsidDel="00000000" w:rsidP="00000000" w:rsidRDefault="00000000" w:rsidRPr="00000000" w14:paraId="00000048">
      <w:pPr>
        <w:pStyle w:val="Heading5"/>
        <w:rPr/>
      </w:pPr>
      <w:bookmarkStart w:colFirst="0" w:colLast="0" w:name="_uv0rabfok1aa" w:id="16"/>
      <w:bookmarkEnd w:id="16"/>
      <w:r w:rsidDel="00000000" w:rsidR="00000000" w:rsidRPr="00000000">
        <w:rPr>
          <w:rtl w:val="0"/>
        </w:rPr>
        <w:t xml:space="preserve">2.7 Friedmann-Grenzfall</w:t>
      </w:r>
    </w:p>
    <w:p w:rsidR="00000000" w:rsidDel="00000000" w:rsidP="00000000" w:rsidRDefault="00000000" w:rsidRPr="00000000" w14:paraId="00000049">
      <w:pPr>
        <w:rPr/>
      </w:pPr>
      <w:r w:rsidDel="00000000" w:rsidR="00000000" w:rsidRPr="00000000">
        <w:rPr>
          <w:rtl w:val="0"/>
        </w:rPr>
        <w:t xml:space="preserve">Für eine FLRW-Metrik ergeben sich die modifizierten Gleichungen:  $$H^2 = \frac{8\pi G}{3} (\rho_{\mathrm{konv}} + \rho_{\mathcal{C}}) - \frac{k}{a^2}$$   $$\dot{H} = -4\pi G (\rho_{\mathrm{konv}} + P_{\mathrm{konv}} + \rho_{\mathcal{C}} + P_{\mathcal{C}})$$</w:t>
      </w:r>
    </w:p>
    <w:p w:rsidR="00000000" w:rsidDel="00000000" w:rsidP="00000000" w:rsidRDefault="00000000" w:rsidRPr="00000000" w14:paraId="0000004A">
      <w:pPr>
        <w:pStyle w:val="Heading4"/>
        <w:rPr/>
      </w:pPr>
      <w:bookmarkStart w:colFirst="0" w:colLast="0" w:name="_pimztd1n7df3" w:id="17"/>
      <w:bookmarkEnd w:id="17"/>
      <w:r w:rsidDel="00000000" w:rsidR="00000000" w:rsidRPr="00000000">
        <w:rPr>
          <w:rtl w:val="0"/>
        </w:rPr>
        <w:t xml:space="preserve">3. Kosmologische Implikationen: Dynamik des Bulk-Feldes</w:t>
      </w:r>
    </w:p>
    <w:p w:rsidR="00000000" w:rsidDel="00000000" w:rsidP="00000000" w:rsidRDefault="00000000" w:rsidRPr="00000000" w14:paraId="0000004B">
      <w:pPr>
        <w:pStyle w:val="Heading5"/>
        <w:rPr/>
      </w:pPr>
      <w:bookmarkStart w:colFirst="0" w:colLast="0" w:name="_snc8ul4z30f" w:id="18"/>
      <w:bookmarkEnd w:id="18"/>
      <w:r w:rsidDel="00000000" w:rsidR="00000000" w:rsidRPr="00000000">
        <w:rPr>
          <w:rtl w:val="0"/>
        </w:rPr>
        <w:t xml:space="preserve">3.2 Komponentenweise Berechnung der Divergenz</w:t>
      </w:r>
    </w:p>
    <w:p w:rsidR="00000000" w:rsidDel="00000000" w:rsidP="00000000" w:rsidRDefault="00000000" w:rsidRPr="00000000" w14:paraId="0000004C">
      <w:pPr>
        <w:rPr/>
      </w:pPr>
      <w:r w:rsidDel="00000000" w:rsidR="00000000" w:rsidRPr="00000000">
        <w:rPr>
          <w:rtl w:val="0"/>
        </w:rPr>
        <w:t xml:space="preserve">Anwendung der Produktregel auf den Bulk-Tensor:  $$\nabla^{\mu} \mathcal{C}</w:t>
      </w:r>
      <w:r w:rsidDel="00000000" w:rsidR="00000000" w:rsidRPr="00000000">
        <w:rPr>
          <w:i w:val="1"/>
          <w:iCs w:val="1"/>
          <w:rtl w:val="0"/>
        </w:rPr>
        <w:t xml:space="preserve">{\mu\nu} = \left(\frac{d\Omega}{d\rho} \nabla^{\mu}\rho\right) \Lambda</w:t>
      </w:r>
      <w:r w:rsidDel="00000000" w:rsidR="00000000" w:rsidRPr="00000000">
        <w:rPr>
          <w:rtl w:val="0"/>
        </w:rPr>
        <w:t xml:space="preserve">{\mu\nu} + \Omega (\nabla^{\mu}\Lambda_{\mu\nu})$$  Hierbei bezeichnen  $\Gamma^{\sigma}_{\mu\nu}$  die Christoffel-Symbole innerhalb der kovarianten Ableitung.</w:t>
      </w:r>
    </w:p>
    <w:p w:rsidR="00000000" w:rsidDel="00000000" w:rsidP="00000000" w:rsidRDefault="00000000" w:rsidRPr="00000000" w14:paraId="0000004D">
      <w:pPr>
        <w:pStyle w:val="Heading5"/>
        <w:rPr/>
      </w:pPr>
      <w:bookmarkStart w:colFirst="0" w:colLast="0" w:name="_r9wmk2p0azf9" w:id="19"/>
      <w:bookmarkEnd w:id="19"/>
      <w:r w:rsidDel="00000000" w:rsidR="00000000" w:rsidRPr="00000000">
        <w:rPr>
          <w:rtl w:val="0"/>
        </w:rPr>
        <w:t xml:space="preserve">3.6 Ergebnisse (FKT V4.3)</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Zustandsgleichung:  $w_{\mathcal{C}} \approx -1.01 \pm 0.01$ .</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Hubble-Konstante:  $H_0 = 71.5 \pm 0.8\ \mathrm{km/s/Mpc}$ .</w:t>
      </w:r>
    </w:p>
    <w:p w:rsidR="00000000" w:rsidDel="00000000" w:rsidP="00000000" w:rsidRDefault="00000000" w:rsidRPr="00000000" w14:paraId="00000050">
      <w:pPr>
        <w:pStyle w:val="Heading4"/>
        <w:rPr/>
      </w:pPr>
      <w:bookmarkStart w:colFirst="0" w:colLast="0" w:name="_d01lwi6tf84f" w:id="20"/>
      <w:bookmarkEnd w:id="20"/>
      <w:r w:rsidDel="00000000" w:rsidR="00000000" w:rsidRPr="00000000">
        <w:rPr>
          <w:rtl w:val="0"/>
        </w:rPr>
        <w:t xml:space="preserve">4. Dynamische Modelle für  $\mathcal{C}_{\mu\nu}$  und Stabilitätsanalyse</w:t>
      </w:r>
    </w:p>
    <w:p w:rsidR="00000000" w:rsidDel="00000000" w:rsidP="00000000" w:rsidRDefault="00000000" w:rsidRPr="00000000" w14:paraId="00000051">
      <w:pPr>
        <w:pStyle w:val="Heading5"/>
        <w:rPr/>
      </w:pPr>
      <w:bookmarkStart w:colFirst="0" w:colLast="0" w:name="_c88aem5mkgk" w:id="21"/>
      <w:bookmarkEnd w:id="21"/>
      <w:r w:rsidDel="00000000" w:rsidR="00000000" w:rsidRPr="00000000">
        <w:rPr>
          <w:rtl w:val="0"/>
        </w:rPr>
        <w:t xml:space="preserve">4.2 Hyperbolisches Feldmodell</w:t>
      </w:r>
    </w:p>
    <w:p w:rsidR="00000000" w:rsidDel="00000000" w:rsidP="00000000" w:rsidRDefault="00000000" w:rsidRPr="00000000" w14:paraId="00000052">
      <w:pPr>
        <w:rPr/>
      </w:pPr>
      <w:r w:rsidDel="00000000" w:rsidR="00000000" w:rsidRPr="00000000">
        <w:rPr>
          <w:rtl w:val="0"/>
        </w:rPr>
        <w:t xml:space="preserve">$$\square \mathcal{C}</w:t>
      </w:r>
      <w:r w:rsidDel="00000000" w:rsidR="00000000" w:rsidRPr="00000000">
        <w:rPr>
          <w:i w:val="1"/>
          <w:iCs w:val="1"/>
          <w:rtl w:val="0"/>
        </w:rPr>
        <w:t xml:space="preserve">{\mu\nu} - m</w:t>
      </w:r>
      <w:r w:rsidDel="00000000" w:rsidR="00000000" w:rsidRPr="00000000">
        <w:rPr>
          <w:rtl w:val="0"/>
        </w:rPr>
        <w:t xml:space="preserve">{\mathcal{C}}^2 \mathcal{C}</w:t>
      </w:r>
      <w:r w:rsidDel="00000000" w:rsidR="00000000" w:rsidRPr="00000000">
        <w:rPr>
          <w:i w:val="1"/>
          <w:iCs w:val="1"/>
          <w:rtl w:val="0"/>
        </w:rPr>
        <w:t xml:space="preserve">{\mu\nu} + \kappa</w:t>
      </w:r>
      <w:r w:rsidDel="00000000" w:rsidR="00000000" w:rsidRPr="00000000">
        <w:rPr>
          <w:rtl w:val="0"/>
        </w:rPr>
        <w:t xml:space="preserve">{\mathcal{C}} \nabla_{(\mu} (\nabla^{\sigma} \mathcal{C}</w:t>
      </w:r>
      <w:r w:rsidDel="00000000" w:rsidR="00000000" w:rsidRPr="00000000">
        <w:rPr>
          <w:i w:val="1"/>
          <w:iCs w:val="1"/>
          <w:rtl w:val="0"/>
        </w:rPr>
        <w:t xml:space="preserve">{\nu)\sigma}) + \gamma</w:t>
      </w:r>
      <w:r w:rsidDel="00000000" w:rsidR="00000000" w:rsidRPr="00000000">
        <w:rPr>
          <w:rtl w:val="0"/>
        </w:rPr>
        <w:t xml:space="preserve">{\mathcal{C}} \dot{\mathcal{C}}</w:t>
      </w:r>
      <w:r w:rsidDel="00000000" w:rsidR="00000000" w:rsidRPr="00000000">
        <w:rPr>
          <w:i w:val="1"/>
          <w:iCs w:val="1"/>
          <w:rtl w:val="0"/>
        </w:rPr>
        <w:t xml:space="preserve">{\mu\nu} = \mathcal{S}</w:t>
      </w:r>
      <w:r w:rsidDel="00000000" w:rsidR="00000000" w:rsidRPr="00000000">
        <w:rPr>
          <w:rtl w:val="0"/>
        </w:rPr>
        <w:t xml:space="preserve">{\mu\nu}$$</w:t>
      </w:r>
    </w:p>
    <w:p w:rsidR="00000000" w:rsidDel="00000000" w:rsidP="00000000" w:rsidRDefault="00000000" w:rsidRPr="00000000" w14:paraId="00000053">
      <w:pPr>
        <w:pStyle w:val="Heading5"/>
        <w:rPr/>
      </w:pPr>
      <w:bookmarkStart w:colFirst="0" w:colLast="0" w:name="_m31ndp9hb7zw" w:id="22"/>
      <w:bookmarkEnd w:id="22"/>
      <w:r w:rsidDel="00000000" w:rsidR="00000000" w:rsidRPr="00000000">
        <w:rPr>
          <w:rtl w:val="0"/>
        </w:rPr>
        <w:t xml:space="preserve">4.8 Kausalitäts- und Stabilitätskriterien</w:t>
      </w:r>
    </w:p>
    <w:p w:rsidR="00000000" w:rsidDel="00000000" w:rsidP="00000000" w:rsidRDefault="00000000" w:rsidRPr="00000000" w14:paraId="00000054">
      <w:pPr>
        <w:numPr>
          <w:ilvl w:val="0"/>
          <w:numId w:val="9"/>
        </w:numPr>
        <w:ind w:left="720" w:hanging="360"/>
        <w:rPr>
          <w:u w:val="none"/>
        </w:rPr>
      </w:pPr>
      <w:r w:rsidDel="00000000" w:rsidR="00000000" w:rsidRPr="00000000">
        <w:rPr>
          <w:b w:val="1"/>
          <w:bCs w:val="1"/>
          <w:rtl w:val="0"/>
        </w:rPr>
        <w:t xml:space="preserve">K1 (Hyperbolizität):</w:t>
      </w:r>
      <w:r w:rsidDel="00000000" w:rsidR="00000000" w:rsidRPr="00000000">
        <w:rPr>
          <w:rtl w:val="0"/>
        </w:rPr>
        <w:t xml:space="preserve">  Reelle Charakteristiken der Symbolmatrix.</w:t>
      </w:r>
    </w:p>
    <w:p w:rsidR="00000000" w:rsidDel="00000000" w:rsidP="00000000" w:rsidRDefault="00000000" w:rsidRPr="00000000" w14:paraId="00000055">
      <w:pPr>
        <w:numPr>
          <w:ilvl w:val="0"/>
          <w:numId w:val="9"/>
        </w:numPr>
        <w:ind w:left="720" w:hanging="360"/>
        <w:rPr>
          <w:u w:val="none"/>
        </w:rPr>
      </w:pPr>
      <w:r w:rsidDel="00000000" w:rsidR="00000000" w:rsidRPr="00000000">
        <w:rPr>
          <w:b w:val="1"/>
          <w:bCs w:val="1"/>
          <w:rtl w:val="0"/>
        </w:rPr>
        <w:t xml:space="preserve">K2 (Gruppengeschwindigkeit):</w:t>
      </w:r>
      <w:r w:rsidDel="00000000" w:rsidR="00000000" w:rsidRPr="00000000">
        <w:rPr>
          <w:rtl w:val="0"/>
        </w:rPr>
        <w:t xml:space="preserve">   $v_{g} \le c$ .</w:t>
      </w:r>
    </w:p>
    <w:p w:rsidR="00000000" w:rsidDel="00000000" w:rsidP="00000000" w:rsidRDefault="00000000" w:rsidRPr="00000000" w14:paraId="00000056">
      <w:pPr>
        <w:numPr>
          <w:ilvl w:val="0"/>
          <w:numId w:val="9"/>
        </w:numPr>
        <w:ind w:left="720" w:hanging="360"/>
        <w:rPr>
          <w:u w:val="none"/>
        </w:rPr>
      </w:pPr>
      <w:r w:rsidDel="00000000" w:rsidR="00000000" w:rsidRPr="00000000">
        <w:rPr>
          <w:b w:val="1"/>
          <w:bCs w:val="1"/>
          <w:rtl w:val="0"/>
        </w:rPr>
        <w:t xml:space="preserve">K3 (Dämpfung):</w:t>
      </w:r>
      <w:r w:rsidDel="00000000" w:rsidR="00000000" w:rsidRPr="00000000">
        <w:rPr>
          <w:rtl w:val="0"/>
        </w:rPr>
        <w:t xml:space="preserve">   $\text{Im}(\omega) \le 0$ .</w:t>
      </w:r>
    </w:p>
    <w:p w:rsidR="00000000" w:rsidDel="00000000" w:rsidP="00000000" w:rsidRDefault="00000000" w:rsidRPr="00000000" w14:paraId="00000057">
      <w:pPr>
        <w:numPr>
          <w:ilvl w:val="0"/>
          <w:numId w:val="9"/>
        </w:numPr>
        <w:ind w:left="720" w:hanging="360"/>
        <w:rPr>
          <w:u w:val="none"/>
        </w:rPr>
      </w:pPr>
      <w:r w:rsidDel="00000000" w:rsidR="00000000" w:rsidRPr="00000000">
        <w:rPr>
          <w:b w:val="1"/>
          <w:bCs w:val="1"/>
          <w:rtl w:val="0"/>
        </w:rPr>
        <w:t xml:space="preserve">K4 (Numerische Konsistenz):</w:t>
      </w:r>
      <w:r w:rsidDel="00000000" w:rsidR="00000000" w:rsidRPr="00000000">
        <w:rPr>
          <w:rtl w:val="0"/>
        </w:rPr>
        <w:t xml:space="preserve">  Einhaltung der CFL-Bedingungen.</w:t>
      </w:r>
    </w:p>
    <w:p w:rsidR="00000000" w:rsidDel="00000000" w:rsidP="00000000" w:rsidRDefault="00000000" w:rsidRPr="00000000" w14:paraId="00000058">
      <w:pPr>
        <w:numPr>
          <w:ilvl w:val="0"/>
          <w:numId w:val="9"/>
        </w:numPr>
        <w:ind w:left="720" w:hanging="360"/>
        <w:rPr>
          <w:u w:val="none"/>
        </w:rPr>
      </w:pPr>
      <w:r w:rsidDel="00000000" w:rsidR="00000000" w:rsidRPr="00000000">
        <w:rPr>
          <w:b w:val="1"/>
          <w:bCs w:val="1"/>
          <w:rtl w:val="0"/>
        </w:rPr>
        <w:t xml:space="preserve">K5 (Energieerhaltung):</w:t>
      </w:r>
      <w:r w:rsidDel="00000000" w:rsidR="00000000" w:rsidRPr="00000000">
        <w:rPr>
          <w:rtl w:val="0"/>
        </w:rPr>
        <w:t xml:space="preserve">  Kontrollierter Austausch über  $J_{\nu}^{\mathcal{C}}$ .</w:t>
      </w:r>
    </w:p>
    <w:p w:rsidR="00000000" w:rsidDel="00000000" w:rsidP="00000000" w:rsidRDefault="00000000" w:rsidRPr="00000000" w14:paraId="00000059">
      <w:pPr>
        <w:pStyle w:val="Heading4"/>
        <w:rPr/>
      </w:pPr>
      <w:bookmarkStart w:colFirst="0" w:colLast="0" w:name="_gekff683pjbu" w:id="23"/>
      <w:bookmarkEnd w:id="23"/>
      <w:r w:rsidDel="00000000" w:rsidR="00000000" w:rsidRPr="00000000">
        <w:rPr>
          <w:rtl w:val="0"/>
        </w:rPr>
        <w:t xml:space="preserve">5. Numerische Kalibrierung und MCMC-Analyse</w:t>
      </w:r>
    </w:p>
    <w:p w:rsidR="00000000" w:rsidDel="00000000" w:rsidP="00000000" w:rsidRDefault="00000000" w:rsidRPr="00000000" w14:paraId="0000005A">
      <w:pPr>
        <w:pStyle w:val="Heading5"/>
        <w:rPr/>
      </w:pPr>
      <w:bookmarkStart w:colFirst="0" w:colLast="0" w:name="_u2xn5a8asq2t" w:id="24"/>
      <w:bookmarkEnd w:id="24"/>
      <w:r w:rsidDel="00000000" w:rsidR="00000000" w:rsidRPr="00000000">
        <w:rPr>
          <w:rtl w:val="0"/>
        </w:rPr>
        <w:t xml:space="preserve">5.2 Cobaya MCMC Pipeline</w:t>
      </w:r>
    </w:p>
    <w:p w:rsidR="00000000" w:rsidDel="00000000" w:rsidP="00000000" w:rsidRDefault="00000000" w:rsidRPr="00000000" w14:paraId="0000005B">
      <w:pPr>
        <w:rPr/>
      </w:pPr>
      <w:r w:rsidDel="00000000" w:rsidR="00000000" w:rsidRPr="00000000">
        <w:rPr>
          <w:rtl w:val="0"/>
        </w:rPr>
        <w:t xml:space="preserve">Die Pipeline nutzt die Bayesianische Inferenz zur Bestimmung der Posteriorverteilungen der Kernparameter ( $m_{\Lambda}, \gamma, \kappa, \lambda_1$ ).</w:t>
      </w:r>
    </w:p>
    <w:p w:rsidR="00000000" w:rsidDel="00000000" w:rsidP="00000000" w:rsidRDefault="00000000" w:rsidRPr="00000000" w14:paraId="0000005C">
      <w:pPr>
        <w:pStyle w:val="Heading5"/>
        <w:rPr/>
      </w:pPr>
      <w:bookmarkStart w:colFirst="0" w:colLast="0" w:name="_jfh52vve91j5" w:id="25"/>
      <w:bookmarkEnd w:id="25"/>
      <w:r w:rsidDel="00000000" w:rsidR="00000000" w:rsidRPr="00000000">
        <w:rPr>
          <w:rtl w:val="0"/>
        </w:rPr>
        <w:t xml:space="preserve">5.8 Struktur von finalsummary.json</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"FKT V4.3",</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"run_id": "runA_Final",</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"seed": 123456,</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{"median": 0.042, "ci68": [0.036, 0.048], "rhat": 1.003, "neff": 1250},</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{"median": -1.2, "ci68": [-1.4, -1.0], "rhat": 1.002, "neff": 1100},</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"gamma": {"median": 0.52, "ci68": [0.48, 0.56], "rhat": 1.004, "neff": 1050},</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"kappa": {"median": 0.007, "ci68": [0.005, 0.009], "rhat": 1.002, "neff": 1300}</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pStyle w:val="Heading4"/>
        <w:rPr/>
      </w:pPr>
      <w:bookmarkStart w:colFirst="0" w:colLast="0" w:name="_eia9g2bhdvmh" w:id="26"/>
      <w:bookmarkEnd w:id="26"/>
      <w:r w:rsidDel="00000000" w:rsidR="00000000" w:rsidRPr="00000000">
        <w:rPr>
          <w:rtl w:val="0"/>
        </w:rPr>
        <w:t xml:space="preserve">6. Experimentelle Anker und Validierung</w:t>
      </w:r>
    </w:p>
    <w:p w:rsidR="00000000" w:rsidDel="00000000" w:rsidP="00000000" w:rsidRDefault="00000000" w:rsidRPr="00000000" w14:paraId="0000006A">
      <w:pPr>
        <w:pStyle w:val="Heading5"/>
        <w:rPr/>
      </w:pPr>
      <w:bookmarkStart w:colFirst="0" w:colLast="0" w:name="_hd76q4wx7v3x" w:id="27"/>
      <w:bookmarkEnd w:id="27"/>
      <w:r w:rsidDel="00000000" w:rsidR="00000000" w:rsidRPr="00000000">
        <w:rPr>
          <w:rtl w:val="0"/>
        </w:rPr>
        <w:t xml:space="preserve">6.2 Flerovium Kalibrierung</w:t>
      </w:r>
    </w:p>
    <w:p w:rsidR="00000000" w:rsidDel="00000000" w:rsidP="00000000" w:rsidRDefault="00000000" w:rsidRPr="00000000" w14:paraId="0000006B">
      <w:pPr>
        <w:rPr/>
      </w:pPr>
      <w:r w:rsidDel="00000000" w:rsidR="00000000" w:rsidRPr="00000000">
        <w:rPr>
          <w:rtl w:val="0"/>
        </w:rPr>
        <w:t xml:space="preserve">Referenzpunkt:  $4.2\ \mathrm{MeV}$  (bzw.  $3.773\ \mathrm{MeV}$  Übergang). Breit-Wigner Korrektur der Resonanzenergie:  $$E_{\text{res}} = E_{\text{BW}} + \Delta E_{\text{FKT}}$$</w:t>
      </w:r>
    </w:p>
    <w:p w:rsidR="00000000" w:rsidDel="00000000" w:rsidP="00000000" w:rsidRDefault="00000000" w:rsidRPr="00000000" w14:paraId="0000006C">
      <w:pPr>
        <w:pStyle w:val="Heading4"/>
        <w:rPr/>
      </w:pPr>
      <w:bookmarkStart w:colFirst="0" w:colLast="0" w:name="_qfuhbgighqrm" w:id="28"/>
      <w:bookmarkEnd w:id="28"/>
      <w:r w:rsidDel="00000000" w:rsidR="00000000" w:rsidRPr="00000000">
        <w:rPr>
          <w:rtl w:val="0"/>
        </w:rPr>
        <w:t xml:space="preserve">7. Biomedizinische Anwendung,  $P_{\mathrm{opt}}$  und Prototypen-Validierung</w:t>
      </w:r>
    </w:p>
    <w:p w:rsidR="00000000" w:rsidDel="00000000" w:rsidP="00000000" w:rsidRDefault="00000000" w:rsidRPr="00000000" w14:paraId="0000006D">
      <w:pPr>
        <w:pStyle w:val="Heading5"/>
        <w:rPr/>
      </w:pPr>
      <w:bookmarkStart w:colFirst="0" w:colLast="0" w:name="_kw0br5zc4qt9" w:id="29"/>
      <w:bookmarkEnd w:id="29"/>
      <w:r w:rsidDel="00000000" w:rsidR="00000000" w:rsidRPr="00000000">
        <w:rPr>
          <w:rtl w:val="0"/>
        </w:rPr>
        <w:t xml:space="preserve">7.1 Optimal Performance Index</w:t>
      </w:r>
    </w:p>
    <w:p w:rsidR="00000000" w:rsidDel="00000000" w:rsidP="00000000" w:rsidRDefault="00000000" w:rsidRPr="00000000" w14:paraId="0000006E">
      <w:pPr>
        <w:rPr/>
      </w:pPr>
      <w:r w:rsidDel="00000000" w:rsidR="00000000" w:rsidRPr="00000000">
        <w:rPr>
          <w:rtl w:val="0"/>
        </w:rPr>
        <w:t xml:space="preserve">$$P_{\mathrm{opt}}(\theta) = \frac{U(\theta) - \lambda_R R(\theta) - \lambda_C C(\theta)}{1 + \lambda_S S(\theta)}$$</w:t>
      </w:r>
    </w:p>
    <w:p w:rsidR="00000000" w:rsidDel="00000000" w:rsidP="00000000" w:rsidRDefault="00000000" w:rsidRPr="00000000" w14:paraId="0000006F">
      <w:pPr>
        <w:pStyle w:val="Heading5"/>
        <w:rPr/>
      </w:pPr>
      <w:bookmarkStart w:colFirst="0" w:colLast="0" w:name="_bts23mywgn9y" w:id="30"/>
      <w:bookmarkEnd w:id="30"/>
      <w:r w:rsidDel="00000000" w:rsidR="00000000" w:rsidRPr="00000000">
        <w:rPr>
          <w:rtl w:val="0"/>
        </w:rPr>
        <w:t xml:space="preserve">7.4 Closed-Loop-Performance Ergebnisse</w:t>
      </w:r>
    </w:p>
    <w:p w:rsidR="00000000" w:rsidDel="00000000" w:rsidP="00000000" w:rsidRDefault="00000000" w:rsidRPr="00000000" w14:paraId="00000070">
      <w:pPr>
        <w:rPr/>
      </w:pPr>
      <w:r w:rsidDel="00000000" w:rsidR="00000000" w:rsidRPr="00000000">
        <w:rPr>
          <w:rtl w:val="0"/>
        </w:rPr>
        <w:t xml:space="preserve">Metrik,Ergebnis,Zielvorgabe</w:t>
      </w:r>
    </w:p>
    <w:p w:rsidR="00000000" w:rsidDel="00000000" w:rsidP="00000000" w:rsidRDefault="00000000" w:rsidRPr="00000000" w14:paraId="00000071">
      <w:pPr>
        <w:rPr/>
      </w:pPr>
      <w:r w:rsidDel="00000000" w:rsidR="00000000" w:rsidRPr="00000000">
        <w:rPr>
          <w:rtl w:val="0"/>
        </w:rPr>
        <w:t xml:space="preserve">Bulk-Feld-Deviation ( $\epsilon$ ),$0.038$,$\epsilon &lt; 0.05$</w:t>
      </w:r>
    </w:p>
    <w:p w:rsidR="00000000" w:rsidDel="00000000" w:rsidP="00000000" w:rsidRDefault="00000000" w:rsidRPr="00000000" w14:paraId="00000072">
      <w:pPr>
        <w:rPr/>
      </w:pPr>
      <w:r w:rsidDel="00000000" w:rsidR="00000000" w:rsidRPr="00000000">
        <w:rPr>
          <w:rtl w:val="0"/>
        </w:rPr>
        <w:t xml:space="preserve">Regelzeit ( $T_{\mathrm{Regel}}$ ),$91.3\ \text{s}$,$&lt; 120\ \text{s}$</w:t>
      </w:r>
    </w:p>
    <w:p w:rsidR="00000000" w:rsidDel="00000000" w:rsidP="00000000" w:rsidRDefault="00000000" w:rsidRPr="00000000" w14:paraId="00000073">
      <w:pPr>
        <w:rPr/>
      </w:pPr>
      <w:r w:rsidDel="00000000" w:rsidR="00000000" w:rsidRPr="00000000">
        <w:rPr>
          <w:rtl w:val="0"/>
        </w:rPr>
        <w:t xml:space="preserve">Überschwingen ( $\sigma_{\mathrm{max}}$ ),$2.1\%$,$&lt; 5\%$</w:t>
      </w:r>
    </w:p>
    <w:p w:rsidR="00000000" w:rsidDel="00000000" w:rsidP="00000000" w:rsidRDefault="00000000" w:rsidRPr="00000000" w14:paraId="00000074">
      <w:pPr>
        <w:pStyle w:val="Heading4"/>
        <w:rPr/>
      </w:pPr>
      <w:bookmarkStart w:colFirst="0" w:colLast="0" w:name="_yy2co645o8k6" w:id="31"/>
      <w:bookmarkEnd w:id="31"/>
      <w:r w:rsidDel="00000000" w:rsidR="00000000" w:rsidRPr="00000000">
        <w:rPr>
          <w:rtl w:val="0"/>
        </w:rPr>
        <w:t xml:space="preserve">8. Diskussion, Limitationen und Gegenargumente</w:t>
      </w:r>
    </w:p>
    <w:p w:rsidR="00000000" w:rsidDel="00000000" w:rsidP="00000000" w:rsidRDefault="00000000" w:rsidRPr="00000000" w14:paraId="00000075">
      <w:pPr>
        <w:rPr/>
      </w:pPr>
      <w:r w:rsidDel="00000000" w:rsidR="00000000" w:rsidRPr="00000000">
        <w:rPr>
          <w:rtl w:val="0"/>
        </w:rPr>
        <w:t xml:space="preserve">Die FKT bietet eine Lösung für die  $H_0$ -Spannung, bleibt jedoch ein effektives Modell. Limitationen umfassen den Skalentransfer und Linearitätsannahmen. Falsifikationstests (Dichteabhängigkeit der Resonanz) sind zwingend erforderlich.</w:t>
      </w:r>
    </w:p>
    <w:p w:rsidR="00000000" w:rsidDel="00000000" w:rsidP="00000000" w:rsidRDefault="00000000" w:rsidRPr="00000000" w14:paraId="00000076">
      <w:pPr>
        <w:pStyle w:val="Heading4"/>
        <w:rPr/>
      </w:pPr>
      <w:bookmarkStart w:colFirst="0" w:colLast="0" w:name="_3259y74d1swc" w:id="32"/>
      <w:bookmarkEnd w:id="32"/>
      <w:r w:rsidDel="00000000" w:rsidR="00000000" w:rsidRPr="00000000">
        <w:rPr>
          <w:rtl w:val="0"/>
        </w:rPr>
        <w:t xml:space="preserve">9. Dynamische Feldmodelle für  $\Lambda_{\mu\nu}$</w:t>
      </w:r>
    </w:p>
    <w:p w:rsidR="00000000" w:rsidDel="00000000" w:rsidP="00000000" w:rsidRDefault="00000000" w:rsidRPr="00000000" w14:paraId="00000077">
      <w:pPr>
        <w:rPr/>
      </w:pPr>
      <w:r w:rsidDel="00000000" w:rsidR="00000000" w:rsidRPr="00000000">
        <w:rPr>
          <w:rtl w:val="0"/>
        </w:rPr>
        <w:t xml:space="preserve">Das Modell erweitert die Dynamik um nichtlineare Selbstkopplung:  $$\square \Lambda_{\mu\nu} + m_{\Lambda}^2 \Lambda_{\mu\nu} + \gamma\,\nabla_{(\mu}\nabla^\alpha\Lambda_{\nu)\alpha} + \kappa\,u^\alpha\nabla_\alpha\Lambda_{\mu\nu} + \lambda_1\,\Lambda_{\mu\alpha}\Lambda^\alpha{}</w:t>
      </w:r>
      <w:r w:rsidDel="00000000" w:rsidR="00000000" w:rsidRPr="00000000">
        <w:rPr>
          <w:i w:val="1"/>
          <w:iCs w:val="1"/>
          <w:rtl w:val="0"/>
        </w:rPr>
        <w:t xml:space="preserve">{\nu} = \mathcal{S}</w:t>
      </w:r>
      <w:r w:rsidDel="00000000" w:rsidR="00000000" w:rsidRPr="00000000">
        <w:rPr>
          <w:rtl w:val="0"/>
        </w:rPr>
        <w:t xml:space="preserve">{\mu\nu}$$</w:t>
      </w:r>
    </w:p>
    <w:p w:rsidR="00000000" w:rsidDel="00000000" w:rsidP="00000000" w:rsidRDefault="00000000" w:rsidRPr="00000000" w14:paraId="00000078">
      <w:pPr>
        <w:pStyle w:val="Heading4"/>
        <w:rPr/>
      </w:pPr>
      <w:bookmarkStart w:colFirst="0" w:colLast="0" w:name="_x34nybv4svrm" w:id="33"/>
      <w:bookmarkEnd w:id="33"/>
      <w:r w:rsidDel="00000000" w:rsidR="00000000" w:rsidRPr="00000000">
        <w:rPr>
          <w:rtl w:val="0"/>
        </w:rPr>
        <w:t xml:space="preserve">10. Integration und Validierung des Gesamtsystems (V4.2)</w:t>
      </w:r>
    </w:p>
    <w:p w:rsidR="00000000" w:rsidDel="00000000" w:rsidP="00000000" w:rsidRDefault="00000000" w:rsidRPr="00000000" w14:paraId="00000079">
      <w:pPr>
        <w:rPr/>
      </w:pPr>
      <w:r w:rsidDel="00000000" w:rsidR="00000000" w:rsidRPr="00000000">
        <w:rPr>
          <w:rtl w:val="0"/>
        </w:rPr>
        <w:t xml:space="preserve">Die V4.2-Pipeline synthetisiert FKT, K-FEM und  $P_{\mathrm{opt}}$ . Die Parallelisierungseffizienz liegt bei  $\eta_{\mathrm{par}} \approx 0.85$  bis zu 256 Kernen.</w:t>
      </w:r>
    </w:p>
    <w:p w:rsidR="00000000" w:rsidDel="00000000" w:rsidP="00000000" w:rsidRDefault="00000000" w:rsidRPr="00000000" w14:paraId="0000007A">
      <w:pPr>
        <w:pStyle w:val="Heading4"/>
        <w:rPr/>
      </w:pPr>
      <w:bookmarkStart w:colFirst="0" w:colLast="0" w:name="_wdq23geoy2x4" w:id="34"/>
      <w:bookmarkEnd w:id="34"/>
      <w:r w:rsidDel="00000000" w:rsidR="00000000" w:rsidRPr="00000000">
        <w:rPr>
          <w:rtl w:val="0"/>
        </w:rPr>
        <w:t xml:space="preserve">11. Konvergenz Diagnostik und Posterior Analyse</w:t>
      </w:r>
    </w:p>
    <w:p w:rsidR="00000000" w:rsidDel="00000000" w:rsidP="00000000" w:rsidRDefault="00000000" w:rsidRPr="00000000" w14:paraId="0000007B">
      <w:pPr>
        <w:rPr/>
      </w:pPr>
      <w:r w:rsidDel="00000000" w:rsidR="00000000" w:rsidRPr="00000000">
        <w:rPr>
          <w:rtl w:val="0"/>
        </w:rPr>
        <w:t xml:space="preserve">Gelman-Rubin  $\hat{R} \le 1.01$  und  $N_{\mathrm{eff}} \ge 1000$  sind die Zielmarken für valide MCMC-Ergebnisse.</w:t>
      </w:r>
    </w:p>
    <w:p w:rsidR="00000000" w:rsidDel="00000000" w:rsidP="00000000" w:rsidRDefault="00000000" w:rsidRPr="00000000" w14:paraId="0000007C">
      <w:pPr>
        <w:pStyle w:val="Heading4"/>
        <w:rPr/>
      </w:pPr>
      <w:bookmarkStart w:colFirst="0" w:colLast="0" w:name="_w3456h6bji45" w:id="35"/>
      <w:bookmarkEnd w:id="35"/>
      <w:r w:rsidDel="00000000" w:rsidR="00000000" w:rsidRPr="00000000">
        <w:rPr>
          <w:rtl w:val="0"/>
        </w:rPr>
        <w:t xml:space="preserve">12. Kalibrierung mit Kernphysik: Flerovium-Anker (vertiefend)</w:t>
      </w:r>
    </w:p>
    <w:p w:rsidR="00000000" w:rsidDel="00000000" w:rsidP="00000000" w:rsidRDefault="00000000" w:rsidRPr="00000000" w14:paraId="0000007D">
      <w:pPr>
        <w:rPr/>
      </w:pPr>
      <w:r w:rsidDel="00000000" w:rsidR="00000000" w:rsidRPr="00000000">
        <w:rPr>
          <w:rtl w:val="0"/>
        </w:rPr>
        <w:t xml:space="preserve">Likelihood-Formulierung zur Extraktion von  $g_b$ :  $$\ln\mathcal{L}(\theta) = -\frac{1}{2}\sum_{i,E}\frac{\big(y_i(E) - \sigma_{\mathrm{sim}}(E;\theta) - B(E;\phi)\big)^2}{\sigma_{\mathrm{tot},i}^2(E)}$$</w:t>
      </w:r>
    </w:p>
    <w:p w:rsidR="00000000" w:rsidDel="00000000" w:rsidP="00000000" w:rsidRDefault="00000000" w:rsidRPr="00000000" w14:paraId="0000007E">
      <w:pPr>
        <w:pStyle w:val="Heading4"/>
        <w:rPr/>
      </w:pPr>
      <w:bookmarkStart w:colFirst="0" w:colLast="0" w:name="_h4i0p3p2c5og" w:id="36"/>
      <w:bookmarkEnd w:id="36"/>
      <w:r w:rsidDel="00000000" w:rsidR="00000000" w:rsidRPr="00000000">
        <w:rPr>
          <w:rtl w:val="0"/>
        </w:rPr>
        <w:t xml:space="preserve">13. Kosmologische Vorhersagen und Beobachtungen</w:t>
      </w:r>
    </w:p>
    <w:p w:rsidR="00000000" w:rsidDel="00000000" w:rsidP="00000000" w:rsidRDefault="00000000" w:rsidRPr="00000000" w14:paraId="0000007F">
      <w:pPr>
        <w:numPr>
          <w:ilvl w:val="0"/>
          <w:numId w:val="7"/>
        </w:numPr>
        <w:ind w:left="720" w:hanging="360"/>
        <w:rPr>
          <w:u w:val="none"/>
        </w:rPr>
      </w:pPr>
      <w:r w:rsidDel="00000000" w:rsidR="00000000" w:rsidRPr="00000000">
        <w:rPr>
          <w:b w:val="1"/>
          <w:bCs w:val="1"/>
          <w:rtl w:val="0"/>
        </w:rPr>
        <w:t xml:space="preserve">Vorhersage A:</w:t>
      </w:r>
      <w:r w:rsidDel="00000000" w:rsidR="00000000" w:rsidRPr="00000000">
        <w:rPr>
          <w:rtl w:val="0"/>
        </w:rPr>
        <w:t xml:space="preserve">  Erhöhung von  $H_0$  im lokalen Fit.</w:t>
      </w:r>
    </w:p>
    <w:p w:rsidR="00000000" w:rsidDel="00000000" w:rsidP="00000000" w:rsidRDefault="00000000" w:rsidRPr="00000000" w14:paraId="00000080">
      <w:pPr>
        <w:numPr>
          <w:ilvl w:val="0"/>
          <w:numId w:val="7"/>
        </w:numPr>
        <w:ind w:left="720" w:hanging="360"/>
        <w:rPr>
          <w:u w:val="none"/>
        </w:rPr>
      </w:pPr>
      <w:r w:rsidDel="00000000" w:rsidR="00000000" w:rsidRPr="00000000">
        <w:rPr>
          <w:b w:val="1"/>
          <w:bCs w:val="1"/>
          <w:rtl w:val="0"/>
        </w:rPr>
        <w:t xml:space="preserve">Vorhersage B:</w:t>
      </w:r>
      <w:r w:rsidDel="00000000" w:rsidR="00000000" w:rsidRPr="00000000">
        <w:rPr>
          <w:rtl w:val="0"/>
        </w:rPr>
        <w:t xml:space="preserve">  Charakteristische Redshift-Abhängigkeit in  $f\sigma_8(z)$ .</w:t>
      </w:r>
    </w:p>
    <w:p w:rsidR="00000000" w:rsidDel="00000000" w:rsidP="00000000" w:rsidRDefault="00000000" w:rsidRPr="00000000" w14:paraId="00000081">
      <w:pPr>
        <w:numPr>
          <w:ilvl w:val="0"/>
          <w:numId w:val="7"/>
        </w:numPr>
        <w:ind w:left="720" w:hanging="360"/>
        <w:rPr>
          <w:u w:val="none"/>
        </w:rPr>
      </w:pPr>
      <w:r w:rsidDel="00000000" w:rsidR="00000000" w:rsidRPr="00000000">
        <w:rPr>
          <w:b w:val="1"/>
          <w:bCs w:val="1"/>
          <w:rtl w:val="0"/>
        </w:rPr>
        <w:t xml:space="preserve">Vorhersage C:</w:t>
      </w:r>
      <w:r w:rsidDel="00000000" w:rsidR="00000000" w:rsidRPr="00000000">
        <w:rPr>
          <w:rtl w:val="0"/>
        </w:rPr>
        <w:t xml:space="preserve">  ISW-Signaturen korreliert mit Bulk-Dichte-Regionen.</w:t>
      </w:r>
    </w:p>
    <w:p w:rsidR="00000000" w:rsidDel="00000000" w:rsidP="00000000" w:rsidRDefault="00000000" w:rsidRPr="00000000" w14:paraId="00000082">
      <w:pPr>
        <w:pStyle w:val="Heading4"/>
        <w:rPr/>
      </w:pPr>
      <w:bookmarkStart w:colFirst="0" w:colLast="0" w:name="_h71i8eu7zsrb" w:id="37"/>
      <w:bookmarkEnd w:id="37"/>
      <w:r w:rsidDel="00000000" w:rsidR="00000000" w:rsidRPr="00000000">
        <w:rPr>
          <w:rtl w:val="0"/>
        </w:rPr>
        <w:t xml:space="preserve">14. Materialwissenschaftliche Anwendungen: Gradient-Memory Alloy (GMA)</w:t>
      </w:r>
    </w:p>
    <w:p w:rsidR="00000000" w:rsidDel="00000000" w:rsidP="00000000" w:rsidRDefault="00000000" w:rsidRPr="00000000" w14:paraId="00000083">
      <w:pPr>
        <w:rPr/>
      </w:pPr>
      <w:r w:rsidDel="00000000" w:rsidR="00000000" w:rsidRPr="00000000">
        <w:rPr>
          <w:rtl w:val="0"/>
        </w:rPr>
        <w:t xml:space="preserve">Gekoppelte PDEs für die Mechanik:  $$\rho\,\partial_t^2 u - \nabla\cdot\big(\mathbf{C}:\nabla u\big) + \gamma_u \partial_t u = f_{\mathrm{ext}} + \mathcal{F}_{\mathrm{Bulk}}(u,\rho,\mu)$$</w:t>
      </w:r>
    </w:p>
    <w:p w:rsidR="00000000" w:rsidDel="00000000" w:rsidP="00000000" w:rsidRDefault="00000000" w:rsidRPr="00000000" w14:paraId="00000084">
      <w:pPr>
        <w:pStyle w:val="Heading4"/>
        <w:rPr/>
      </w:pPr>
      <w:bookmarkStart w:colFirst="0" w:colLast="0" w:name="_8li65qukrtfg" w:id="38"/>
      <w:bookmarkEnd w:id="38"/>
      <w:r w:rsidDel="00000000" w:rsidR="00000000" w:rsidRPr="00000000">
        <w:rPr>
          <w:rtl w:val="0"/>
        </w:rPr>
        <w:t xml:space="preserve">15. Technische Prototypen und Laboraufbauten</w:t>
      </w:r>
    </w:p>
    <w:p w:rsidR="00000000" w:rsidDel="00000000" w:rsidP="00000000" w:rsidRDefault="00000000" w:rsidRPr="00000000" w14:paraId="00000085">
      <w:pPr>
        <w:rPr/>
      </w:pPr>
      <w:r w:rsidDel="00000000" w:rsidR="00000000" w:rsidRPr="00000000">
        <w:rPr>
          <w:rtl w:val="0"/>
        </w:rPr>
        <w:t xml:space="preserve">Hardware-Komponenten: GMA-Aktor-Arrays, RTD-Sensoren (Pt1000), NI cRIO-Controller.</w:t>
      </w:r>
    </w:p>
    <w:p w:rsidR="00000000" w:rsidDel="00000000" w:rsidP="00000000" w:rsidRDefault="00000000" w:rsidRPr="00000000" w14:paraId="00000086">
      <w:pPr>
        <w:pStyle w:val="Heading4"/>
        <w:rPr/>
      </w:pPr>
      <w:bookmarkStart w:colFirst="0" w:colLast="0" w:name="_d70vbkw0a4ro" w:id="39"/>
      <w:bookmarkEnd w:id="39"/>
      <w:r w:rsidDel="00000000" w:rsidR="00000000" w:rsidRPr="00000000">
        <w:rPr>
          <w:rtl w:val="0"/>
        </w:rPr>
        <w:t xml:space="preserve">16. Optimierung und Regelung</w:t>
      </w:r>
    </w:p>
    <w:p w:rsidR="00000000" w:rsidDel="00000000" w:rsidP="00000000" w:rsidRDefault="00000000" w:rsidRPr="00000000" w14:paraId="00000087">
      <w:pPr>
        <w:rPr/>
      </w:pPr>
      <w:r w:rsidDel="00000000" w:rsidR="00000000" w:rsidRPr="00000000">
        <w:rPr>
          <w:rtl w:val="0"/>
        </w:rPr>
        <w:t xml:space="preserve">Model Predictive Control (MPC) minimiert den Fehler über den Horizont  $N_p$ :  $$\min_{u_{0:N-1}} \sum_{k=0}^{N-1} \left( \|u(k)-u_{\mathrm{target}}(k)\|^2_{\mathbf{Q}} + \|\Delta a(k)\|^2_{\mathbf{R}} \right)$$</w:t>
      </w:r>
    </w:p>
    <w:p w:rsidR="00000000" w:rsidDel="00000000" w:rsidP="00000000" w:rsidRDefault="00000000" w:rsidRPr="00000000" w14:paraId="00000088">
      <w:pPr>
        <w:pStyle w:val="Heading4"/>
        <w:rPr/>
      </w:pPr>
      <w:bookmarkStart w:colFirst="0" w:colLast="0" w:name="_zbx62b9dwrt7" w:id="40"/>
      <w:bookmarkEnd w:id="40"/>
      <w:r w:rsidDel="00000000" w:rsidR="00000000" w:rsidRPr="00000000">
        <w:rPr>
          <w:rtl w:val="0"/>
        </w:rPr>
        <w:t xml:space="preserve">17. Systemintegration, Skalierung und Deployment</w:t>
      </w:r>
    </w:p>
    <w:p w:rsidR="00000000" w:rsidDel="00000000" w:rsidP="00000000" w:rsidRDefault="00000000" w:rsidRPr="00000000" w14:paraId="00000089">
      <w:pPr>
        <w:rPr/>
      </w:pPr>
      <w:r w:rsidDel="00000000" w:rsidR="00000000" w:rsidRPr="00000000">
        <w:rPr>
          <w:rtl w:val="0"/>
        </w:rPr>
        <w:t xml:space="preserve">Hybride Rechenarchitektur: FPGA für Safety (100 µs), RTOS für MPC, Linux für Supervisor.</w:t>
      </w:r>
    </w:p>
    <w:p w:rsidR="00000000" w:rsidDel="00000000" w:rsidP="00000000" w:rsidRDefault="00000000" w:rsidRPr="00000000" w14:paraId="0000008A">
      <w:pPr>
        <w:pStyle w:val="Heading4"/>
        <w:rPr/>
      </w:pPr>
      <w:bookmarkStart w:colFirst="0" w:colLast="0" w:name="_1mij8pe7zydf" w:id="41"/>
      <w:bookmarkEnd w:id="41"/>
      <w:r w:rsidDel="00000000" w:rsidR="00000000" w:rsidRPr="00000000">
        <w:rPr>
          <w:rtl w:val="0"/>
        </w:rPr>
        <w:t xml:space="preserve">18. Variationsprinzipien und Lagrange-Formulierung</w:t>
      </w:r>
    </w:p>
    <w:p w:rsidR="00000000" w:rsidDel="00000000" w:rsidP="00000000" w:rsidRDefault="00000000" w:rsidRPr="00000000" w14:paraId="0000008B">
      <w:pPr>
        <w:pStyle w:val="Heading5"/>
        <w:rPr/>
      </w:pPr>
      <w:bookmarkStart w:colFirst="0" w:colLast="0" w:name="_wqqh483fjhci" w:id="42"/>
      <w:bookmarkEnd w:id="42"/>
      <w:r w:rsidDel="00000000" w:rsidR="00000000" w:rsidRPr="00000000">
        <w:rPr>
          <w:rtl w:val="0"/>
        </w:rPr>
        <w:t xml:space="preserve">18.1 Lagrangedichte  $\mathcal{L}$</w:t>
      </w:r>
    </w:p>
    <w:p w:rsidR="00000000" w:rsidDel="00000000" w:rsidP="00000000" w:rsidRDefault="00000000" w:rsidRPr="00000000" w14:paraId="0000008C">
      <w:pPr>
        <w:rPr/>
      </w:pPr>
      <w:r w:rsidDel="00000000" w:rsidR="00000000" w:rsidRPr="00000000">
        <w:rPr>
          <w:rtl w:val="0"/>
        </w:rPr>
        <w:t xml:space="preserve">Die Lagrangedichte des  $\Lambda$ -Feldes ist definiert als:  $$\mathcal{L} = \frac{1}{2}\nabla^{\alpha}\Lambda_{\mu\nu}\nabla_{\alpha}\Lambda^{\mu\nu} - \frac{1}{2}m_{\Lambda}^{2}\Lambda_{\mu\nu}\Lambda^{\mu\nu} - \frac{\gamma}{2}\,\nabla_{\mu}\Lambda^{\mu\alpha}\nabla^{\nu}\Lambda_{\nu\alpha} - V_{\mathrm{nl}}(\Lambda,\rho) + \mathcal{L}_{\mathrm{int}}(\Lambda,\rho)$$</w:t>
      </w:r>
    </w:p>
    <w:p w:rsidR="00000000" w:rsidDel="00000000" w:rsidP="00000000" w:rsidRDefault="00000000" w:rsidRPr="00000000" w14:paraId="0000008D">
      <w:pPr>
        <w:pStyle w:val="Heading5"/>
        <w:rPr/>
      </w:pPr>
      <w:bookmarkStart w:colFirst="0" w:colLast="0" w:name="_xpde4gxvf6jp" w:id="43"/>
      <w:bookmarkEnd w:id="43"/>
      <w:r w:rsidDel="00000000" w:rsidR="00000000" w:rsidRPr="00000000">
        <w:rPr>
          <w:rtl w:val="0"/>
        </w:rPr>
        <w:t xml:space="preserve">18.2 Bedeutung der Terme</w:t>
      </w:r>
    </w:p>
    <w:p w:rsidR="00000000" w:rsidDel="00000000" w:rsidP="00000000" w:rsidRDefault="00000000" w:rsidRPr="00000000" w14:paraId="0000008E">
      <w:pPr>
        <w:numPr>
          <w:ilvl w:val="0"/>
          <w:numId w:val="3"/>
        </w:numPr>
        <w:ind w:left="720" w:hanging="360"/>
        <w:rPr>
          <w:u w:val="none"/>
        </w:rPr>
      </w:pPr>
      <w:r w:rsidDel="00000000" w:rsidR="00000000" w:rsidRPr="00000000">
        <w:rPr>
          <w:b w:val="1"/>
          <w:bCs w:val="1"/>
          <w:rtl w:val="0"/>
        </w:rPr>
        <w:t xml:space="preserve">Kinetischer Term:</w:t>
      </w:r>
      <w:r w:rsidDel="00000000" w:rsidR="00000000" w:rsidRPr="00000000">
        <w:rPr>
          <w:rtl w:val="0"/>
        </w:rPr>
        <w:t xml:space="preserve">   $\frac{1}{2}\nabla^{\alpha}\Lambda_{\mu\nu}\nabla_{\alpha}\Lambda^{\mu\nu}$  beschreibt die Wellenausbreitung (Inertialterm).</w:t>
      </w:r>
    </w:p>
    <w:p w:rsidR="00000000" w:rsidDel="00000000" w:rsidP="00000000" w:rsidRDefault="00000000" w:rsidRPr="00000000" w14:paraId="0000008F">
      <w:pPr>
        <w:numPr>
          <w:ilvl w:val="0"/>
          <w:numId w:val="3"/>
        </w:numPr>
        <w:ind w:left="720" w:hanging="360"/>
        <w:rPr>
          <w:u w:val="none"/>
        </w:rPr>
      </w:pPr>
      <w:r w:rsidDel="00000000" w:rsidR="00000000" w:rsidRPr="00000000">
        <w:rPr>
          <w:b w:val="1"/>
          <w:bCs w:val="1"/>
          <w:rtl w:val="0"/>
        </w:rPr>
        <w:t xml:space="preserve">Massenterm:</w:t>
      </w:r>
      <w:r w:rsidDel="00000000" w:rsidR="00000000" w:rsidRPr="00000000">
        <w:rPr>
          <w:rtl w:val="0"/>
        </w:rPr>
        <w:t xml:space="preserve">   $-\frac{1}{2}m_{\Lambda}^{2}\Lambda_{\mu\nu}\Lambda^{\mu\nu}$  kontrolliert die Trägheit und natürliche Resonanzfrequenz.</w:t>
      </w:r>
    </w:p>
    <w:p w:rsidR="00000000" w:rsidDel="00000000" w:rsidP="00000000" w:rsidRDefault="00000000" w:rsidRPr="00000000" w14:paraId="00000090">
      <w:pPr>
        <w:numPr>
          <w:ilvl w:val="0"/>
          <w:numId w:val="3"/>
        </w:numPr>
        <w:ind w:left="720" w:hanging="360"/>
        <w:rPr>
          <w:u w:val="none"/>
        </w:rPr>
      </w:pPr>
      <w:r w:rsidDel="00000000" w:rsidR="00000000" w:rsidRPr="00000000">
        <w:rPr>
          <w:b w:val="1"/>
          <w:bCs w:val="1"/>
          <w:rtl w:val="0"/>
        </w:rPr>
        <w:t xml:space="preserve">Divergenzkopplung:</w:t>
      </w:r>
      <w:r w:rsidDel="00000000" w:rsidR="00000000" w:rsidRPr="00000000">
        <w:rPr>
          <w:rtl w:val="0"/>
        </w:rPr>
        <w:t xml:space="preserve">   $-\frac{\gamma}{2}\nabla_{\mu}\Lambda^{\mu\alpha}\nabla^{\nu}\Lambda_{\nu\alpha}$  ist entscheidend für die Konsistenz mit der Divergenzbedingung.</w:t>
      </w:r>
    </w:p>
    <w:p w:rsidR="00000000" w:rsidDel="00000000" w:rsidP="00000000" w:rsidRDefault="00000000" w:rsidRPr="00000000" w14:paraId="00000091">
      <w:pPr>
        <w:numPr>
          <w:ilvl w:val="0"/>
          <w:numId w:val="3"/>
        </w:numPr>
        <w:ind w:left="720" w:hanging="360"/>
        <w:rPr>
          <w:u w:val="none"/>
        </w:rPr>
      </w:pPr>
      <w:r w:rsidDel="00000000" w:rsidR="00000000" w:rsidRPr="00000000">
        <w:rPr>
          <w:b w:val="1"/>
          <w:bCs w:val="1"/>
          <w:rtl w:val="0"/>
        </w:rPr>
        <w:t xml:space="preserve">Nichtlinearität:</w:t>
      </w:r>
      <w:r w:rsidDel="00000000" w:rsidR="00000000" w:rsidRPr="00000000">
        <w:rPr>
          <w:rtl w:val="0"/>
        </w:rPr>
        <w:t xml:space="preserve">   $V_{\mathrm{nl}}(\Lambda,\rho)$  regelt die Amplitudenbegrenzung bei starken Anregungen.</w:t>
      </w:r>
    </w:p>
    <w:p w:rsidR="00000000" w:rsidDel="00000000" w:rsidP="00000000" w:rsidRDefault="00000000" w:rsidRPr="00000000" w14:paraId="00000092">
      <w:pPr>
        <w:numPr>
          <w:ilvl w:val="0"/>
          <w:numId w:val="3"/>
        </w:numPr>
        <w:ind w:left="720" w:hanging="360"/>
        <w:rPr>
          <w:u w:val="none"/>
        </w:rPr>
      </w:pPr>
      <w:r w:rsidDel="00000000" w:rsidR="00000000" w:rsidRPr="00000000">
        <w:rPr>
          <w:b w:val="1"/>
          <w:bCs w:val="1"/>
          <w:rtl w:val="0"/>
        </w:rPr>
        <w:t xml:space="preserve">Wechselwirkung:</w:t>
      </w:r>
      <w:r w:rsidDel="00000000" w:rsidR="00000000" w:rsidRPr="00000000">
        <w:rPr>
          <w:rtl w:val="0"/>
        </w:rPr>
        <w:t xml:space="preserve">   $\mathcal{L}_{\mathrm{int}}(\Lambda,\rho)$  modelliert die Kopplung an die lokale Materiedichte.</w:t>
      </w:r>
    </w:p>
    <w:p w:rsidR="00000000" w:rsidDel="00000000" w:rsidP="00000000" w:rsidRDefault="00000000" w:rsidRPr="00000000" w14:paraId="00000093">
      <w:pPr>
        <w:pStyle w:val="Heading4"/>
        <w:rPr/>
      </w:pPr>
      <w:bookmarkStart w:colFirst="0" w:colLast="0" w:name="_rc50up2fk522" w:id="44"/>
      <w:bookmarkEnd w:id="44"/>
      <w:r w:rsidDel="00000000" w:rsidR="00000000" w:rsidRPr="00000000">
        <w:rPr>
          <w:rtl w:val="0"/>
        </w:rPr>
        <w:t xml:space="preserve">19. Erweiterte Validierung und Falsifikation</w:t>
      </w:r>
    </w:p>
    <w:p w:rsidR="00000000" w:rsidDel="00000000" w:rsidP="00000000" w:rsidRDefault="00000000" w:rsidRPr="00000000" w14:paraId="00000094">
      <w:pPr>
        <w:numPr>
          <w:ilvl w:val="0"/>
          <w:numId w:val="5"/>
        </w:numPr>
        <w:ind w:left="720" w:hanging="360"/>
        <w:rPr>
          <w:u w:val="none"/>
        </w:rPr>
      </w:pPr>
      <w:r w:rsidDel="00000000" w:rsidR="00000000" w:rsidRPr="00000000">
        <w:rPr>
          <w:b w:val="1"/>
          <w:bCs w:val="1"/>
          <w:rtl w:val="0"/>
        </w:rPr>
        <w:t xml:space="preserve">Test 1 (Resonanzverschiebung):</w:t>
      </w:r>
      <w:r w:rsidDel="00000000" w:rsidR="00000000" w:rsidRPr="00000000">
        <w:rPr>
          <w:rtl w:val="0"/>
        </w:rPr>
        <w:t xml:space="preserve">  Messung von  $\delta E_{\mathrm{Bulk}} \propto g_b S(\rho)$  in Proben variabler Dichte.</w:t>
      </w:r>
    </w:p>
    <w:p w:rsidR="00000000" w:rsidDel="00000000" w:rsidP="00000000" w:rsidRDefault="00000000" w:rsidRPr="00000000" w14:paraId="00000095">
      <w:pPr>
        <w:numPr>
          <w:ilvl w:val="0"/>
          <w:numId w:val="5"/>
        </w:numPr>
        <w:ind w:left="720" w:hanging="360"/>
        <w:rPr>
          <w:u w:val="none"/>
        </w:rPr>
      </w:pPr>
      <w:r w:rsidDel="00000000" w:rsidR="00000000" w:rsidRPr="00000000">
        <w:rPr>
          <w:b w:val="1"/>
          <w:bCs w:val="1"/>
          <w:rtl w:val="0"/>
        </w:rPr>
        <w:t xml:space="preserve">Test 2 (GMA-Kinetik):</w:t>
      </w:r>
      <w:r w:rsidDel="00000000" w:rsidR="00000000" w:rsidRPr="00000000">
        <w:rPr>
          <w:rtl w:val="0"/>
        </w:rPr>
        <w:t xml:space="preserve">  Verifikation der Abhängigkeit zwischen Fraktaldimension  $D_f$  und Rückstellzeit  $\tau$ .</w:t>
      </w:r>
    </w:p>
    <w:p w:rsidR="00000000" w:rsidDel="00000000" w:rsidP="00000000" w:rsidRDefault="00000000" w:rsidRPr="00000000" w14:paraId="00000096">
      <w:pPr>
        <w:numPr>
          <w:ilvl w:val="0"/>
          <w:numId w:val="5"/>
        </w:numPr>
        <w:ind w:left="720" w:hanging="360"/>
        <w:rPr>
          <w:u w:val="none"/>
        </w:rPr>
      </w:pPr>
      <w:r w:rsidDel="00000000" w:rsidR="00000000" w:rsidRPr="00000000">
        <w:rPr>
          <w:b w:val="1"/>
          <w:bCs w:val="1"/>
          <w:rtl w:val="0"/>
        </w:rPr>
        <w:t xml:space="preserve">Test 3 (Kosmologische Konsistenz):</w:t>
      </w:r>
      <w:r w:rsidDel="00000000" w:rsidR="00000000" w:rsidRPr="00000000">
        <w:rPr>
          <w:rtl w:val="0"/>
        </w:rPr>
        <w:t xml:space="preserve">  Joint-Fits an  $H_0$ , BAO und SN Ia Datensätze.</w:t>
      </w:r>
    </w:p>
    <w:p w:rsidR="00000000" w:rsidDel="00000000" w:rsidP="00000000" w:rsidRDefault="00000000" w:rsidRPr="00000000" w14:paraId="00000097">
      <w:pPr>
        <w:pStyle w:val="Heading4"/>
        <w:rPr/>
      </w:pPr>
      <w:bookmarkStart w:colFirst="0" w:colLast="0" w:name="_bubhzh5nblgo" w:id="45"/>
      <w:bookmarkEnd w:id="45"/>
      <w:r w:rsidDel="00000000" w:rsidR="00000000" w:rsidRPr="00000000">
        <w:rPr>
          <w:rtl w:val="0"/>
        </w:rPr>
        <w:t xml:space="preserve">20. Roadmap und Implementierungsplan</w:t>
      </w:r>
    </w:p>
    <w:p w:rsidR="00000000" w:rsidDel="00000000" w:rsidP="00000000" w:rsidRDefault="00000000" w:rsidRPr="00000000" w14:paraId="00000098">
      <w:pPr>
        <w:numPr>
          <w:ilvl w:val="0"/>
          <w:numId w:val="2"/>
        </w:numPr>
        <w:ind w:left="720" w:hanging="360"/>
        <w:rPr>
          <w:u w:val="none"/>
        </w:rPr>
      </w:pPr>
      <w:r w:rsidDel="00000000" w:rsidR="00000000" w:rsidRPr="00000000">
        <w:rPr>
          <w:b w:val="1"/>
          <w:bCs w:val="1"/>
          <w:rtl w:val="0"/>
        </w:rPr>
        <w:t xml:space="preserve">Phase I (0-9 Monate):</w:t>
      </w:r>
      <w:r w:rsidDel="00000000" w:rsidR="00000000" w:rsidRPr="00000000">
        <w:rPr>
          <w:rtl w:val="0"/>
        </w:rPr>
        <w:t xml:space="preserve">  Lagrange-Verifikation und TRL 4  $\rightarrow$  6.</w:t>
      </w:r>
    </w:p>
    <w:p w:rsidR="00000000" w:rsidDel="00000000" w:rsidP="00000000" w:rsidRDefault="00000000" w:rsidRPr="00000000" w14:paraId="00000099">
      <w:pPr>
        <w:numPr>
          <w:ilvl w:val="0"/>
          <w:numId w:val="2"/>
        </w:numPr>
        <w:ind w:left="720" w:hanging="360"/>
        <w:rPr>
          <w:u w:val="none"/>
        </w:rPr>
      </w:pPr>
      <w:r w:rsidDel="00000000" w:rsidR="00000000" w:rsidRPr="00000000">
        <w:rPr>
          <w:b w:val="1"/>
          <w:bCs w:val="1"/>
          <w:rtl w:val="0"/>
        </w:rPr>
        <w:t xml:space="preserve">Phase II (9-18 Monate):</w:t>
      </w:r>
      <w:r w:rsidDel="00000000" w:rsidR="00000000" w:rsidRPr="00000000">
        <w:rPr>
          <w:rtl w:val="0"/>
        </w:rPr>
        <w:t xml:space="preserve">  Externe Replikation und TRL 6  $\rightarrow$  8.</w:t>
      </w:r>
    </w:p>
    <w:p w:rsidR="00000000" w:rsidDel="00000000" w:rsidP="00000000" w:rsidRDefault="00000000" w:rsidRPr="00000000" w14:paraId="0000009A">
      <w:pPr>
        <w:numPr>
          <w:ilvl w:val="0"/>
          <w:numId w:val="2"/>
        </w:numPr>
        <w:ind w:left="720" w:hanging="360"/>
        <w:rPr>
          <w:u w:val="none"/>
        </w:rPr>
      </w:pPr>
      <w:r w:rsidDel="00000000" w:rsidR="00000000" w:rsidRPr="00000000">
        <w:rPr>
          <w:b w:val="1"/>
          <w:bCs w:val="1"/>
          <w:rtl w:val="0"/>
        </w:rPr>
        <w:t xml:space="preserve">Phase III (18-36 Monate):</w:t>
      </w:r>
      <w:r w:rsidDel="00000000" w:rsidR="00000000" w:rsidRPr="00000000">
        <w:rPr>
          <w:rtl w:val="0"/>
        </w:rPr>
        <w:t xml:space="preserve">  Präklinik und Weltweite Bekanntgabe des Kurzer-Prinzips.</w:t>
      </w:r>
    </w:p>
    <w:p w:rsidR="00000000" w:rsidDel="00000000" w:rsidP="00000000" w:rsidRDefault="00000000" w:rsidRPr="00000000" w14:paraId="0000009B">
      <w:pPr>
        <w:pStyle w:val="Heading4"/>
        <w:rPr/>
      </w:pPr>
      <w:bookmarkStart w:colFirst="0" w:colLast="0" w:name="_9xayki33tt80" w:id="46"/>
      <w:bookmarkEnd w:id="46"/>
      <w:r w:rsidDel="00000000" w:rsidR="00000000" w:rsidRPr="00000000">
        <w:rPr>
          <w:rtl w:val="0"/>
        </w:rPr>
        <w:t xml:space="preserve">21. Anhang B, Glossar, Notation und Einheiten</w:t>
      </w:r>
    </w:p>
    <w:p w:rsidR="00000000" w:rsidDel="00000000" w:rsidP="00000000" w:rsidRDefault="00000000" w:rsidRPr="00000000" w14:paraId="0000009C">
      <w:pPr>
        <w:rPr/>
      </w:pPr>
      <w:r w:rsidDel="00000000" w:rsidR="00000000" w:rsidRPr="00000000">
        <w:rPr>
          <w:rtl w:val="0"/>
        </w:rPr>
        <w:t xml:space="preserve">Begriff,Abkürzung,Definition</w:t>
      </w:r>
    </w:p>
    <w:p w:rsidR="00000000" w:rsidDel="00000000" w:rsidP="00000000" w:rsidRDefault="00000000" w:rsidRPr="00000000" w14:paraId="0000009D">
      <w:pPr>
        <w:rPr/>
      </w:pPr>
      <w:r w:rsidDel="00000000" w:rsidR="00000000" w:rsidRPr="00000000">
        <w:rPr>
          <w:rtl w:val="0"/>
        </w:rPr>
        <w:t xml:space="preserve">Fraktale Kausale Theorie,FKT,Theoretische Grundlage der gekoppelten Dynamik.</w:t>
      </w:r>
    </w:p>
    <w:p w:rsidR="00000000" w:rsidDel="00000000" w:rsidP="00000000" w:rsidRDefault="00000000" w:rsidRPr="00000000" w14:paraId="0000009E">
      <w:pPr>
        <w:rPr/>
      </w:pPr>
      <w:r w:rsidDel="00000000" w:rsidR="00000000" w:rsidRPr="00000000">
        <w:rPr>
          <w:rtl w:val="0"/>
        </w:rPr>
        <w:t xml:space="preserve">Kurzer Prinzip,KP,Postulat der minimalen fraktalen Dissipation.</w:t>
      </w:r>
    </w:p>
    <w:p w:rsidR="00000000" w:rsidDel="00000000" w:rsidP="00000000" w:rsidRDefault="00000000" w:rsidRPr="00000000" w14:paraId="0000009F">
      <w:pPr>
        <w:rPr/>
      </w:pPr>
      <w:r w:rsidDel="00000000" w:rsidR="00000000" w:rsidRPr="00000000">
        <w:rPr>
          <w:rtl w:val="0"/>
        </w:rPr>
        <w:t xml:space="preserve">Gradient-Memory Alloy,GMA,Materialklasse mit fraktaler Mikrostruktur.</w:t>
      </w:r>
    </w:p>
    <w:p w:rsidR="00000000" w:rsidDel="00000000" w:rsidP="00000000" w:rsidRDefault="00000000" w:rsidRPr="00000000" w14:paraId="000000A0">
      <w:pPr>
        <w:rPr/>
      </w:pPr>
      <w:r w:rsidDel="00000000" w:rsidR="00000000" w:rsidRPr="00000000">
        <w:rPr>
          <w:rtl w:val="0"/>
        </w:rPr>
        <w:t xml:space="preserve">Kinetik-FEM,K-FEM,Numerische Diskretisierung der FKT-Gleichungen.</w:t>
      </w:r>
    </w:p>
    <w:p w:rsidR="00000000" w:rsidDel="00000000" w:rsidP="00000000" w:rsidRDefault="00000000" w:rsidRPr="00000000" w14:paraId="000000A1">
      <w:pPr>
        <w:pStyle w:val="Heading4"/>
        <w:rPr/>
      </w:pPr>
      <w:bookmarkStart w:colFirst="0" w:colLast="0" w:name="_9okrepaw2iiz" w:id="47"/>
      <w:bookmarkEnd w:id="47"/>
      <w:r w:rsidDel="00000000" w:rsidR="00000000" w:rsidRPr="00000000">
        <w:rPr>
          <w:rtl w:val="0"/>
        </w:rPr>
        <w:t xml:space="preserve">22. Kommerzialisierung, Intellectual Property und Finanzierung</w:t>
      </w:r>
    </w:p>
    <w:p w:rsidR="00000000" w:rsidDel="00000000" w:rsidP="00000000" w:rsidRDefault="00000000" w:rsidRPr="00000000" w14:paraId="000000A2">
      <w:pPr>
        <w:rPr/>
      </w:pPr>
      <w:r w:rsidDel="00000000" w:rsidR="00000000" w:rsidRPr="00000000">
        <w:rPr>
          <w:rtl w:val="0"/>
        </w:rPr>
        <w:t xml:space="preserve">Schutzobjekt,Schutzmechanismus,Priorität,Beschreibung</w:t>
      </w:r>
    </w:p>
    <w:p w:rsidR="00000000" w:rsidDel="00000000" w:rsidP="00000000" w:rsidRDefault="00000000" w:rsidRPr="00000000" w14:paraId="000000A3">
      <w:pPr>
        <w:rPr/>
      </w:pPr>
      <w:r w:rsidDel="00000000" w:rsidR="00000000" w:rsidRPr="00000000">
        <w:rPr>
          <w:rtl w:val="0"/>
        </w:rPr>
        <w:t xml:space="preserve">K-FEM-Solver,Software-Patent,Hoch,Spezifische Diskretisierung des  $\Lambda_{\mu\nu}$ -Kopplungsfeldes.</w:t>
      </w:r>
    </w:p>
    <w:p w:rsidR="00000000" w:rsidDel="00000000" w:rsidP="00000000" w:rsidRDefault="00000000" w:rsidRPr="00000000" w14:paraId="000000A4">
      <w:pPr>
        <w:rPr/>
      </w:pPr>
      <w:r w:rsidDel="00000000" w:rsidR="00000000" w:rsidRPr="00000000">
        <w:rPr>
          <w:rtl w:val="0"/>
        </w:rPr>
        <w:t xml:space="preserve">MedBed-Regelkreis,System-Patent,Hoch,MPC-Architektur mit Digital-Twin-Integration.</w:t>
      </w:r>
    </w:p>
    <w:p w:rsidR="00000000" w:rsidDel="00000000" w:rsidP="00000000" w:rsidRDefault="00000000" w:rsidRPr="00000000" w14:paraId="000000A5">
      <w:pPr>
        <w:rPr/>
      </w:pPr>
      <w:r w:rsidDel="00000000" w:rsidR="00000000" w:rsidRPr="00000000">
        <w:rPr>
          <w:rtl w:val="0"/>
        </w:rPr>
        <w:t xml:space="preserve">Kurzer Prinzip,Open Science,N/A,Globale Freigabe als fundamentale physikalische Gesetzmäßigkeit.</w:t>
      </w:r>
    </w:p>
    <w:p w:rsidR="00000000" w:rsidDel="00000000" w:rsidP="00000000" w:rsidRDefault="00000000" w:rsidRPr="00000000" w14:paraId="000000A6">
      <w:pPr>
        <w:rPr/>
      </w:pPr>
      <w:r w:rsidDel="00000000" w:rsidR="00000000" w:rsidRPr="00000000">
        <w:rPr>
          <w:rtl w:val="0"/>
        </w:rPr>
        <w:t xml:space="preserve">Know-how,Betriebsgeheimnis,Hoch,Herstellprozesse und Kalibrierprotokolle für GMA-Aktoren.</w:t>
      </w:r>
    </w:p>
    <w:p w:rsidR="00000000" w:rsidDel="00000000" w:rsidP="00000000" w:rsidRDefault="00000000" w:rsidRPr="00000000" w14:paraId="000000A7">
      <w:pPr>
        <w:pStyle w:val="Heading4"/>
        <w:rPr/>
      </w:pPr>
      <w:bookmarkStart w:colFirst="0" w:colLast="0" w:name="_spzipsrf8xr5" w:id="48"/>
      <w:bookmarkEnd w:id="48"/>
      <w:r w:rsidDel="00000000" w:rsidR="00000000" w:rsidRPr="00000000">
        <w:rPr>
          <w:rtl w:val="0"/>
        </w:rPr>
        <w:t xml:space="preserve">23. Ethik, Öffentlichkeitsarbeit und Politikempfehlungen</w:t>
      </w:r>
    </w:p>
    <w:p w:rsidR="00000000" w:rsidDel="00000000" w:rsidP="00000000" w:rsidRDefault="00000000" w:rsidRPr="00000000" w14:paraId="000000A8">
      <w:pPr>
        <w:rPr/>
      </w:pPr>
      <w:r w:rsidDel="00000000" w:rsidR="00000000" w:rsidRPr="00000000">
        <w:rPr>
          <w:rtl w:val="0"/>
        </w:rPr>
        <w:t xml:space="preserve">Etablierung eines Oversight-Boards; Transparenzpflicht für experimentelle Protokolle; Fokus auf das Vorsorgeprinzip und gerechten Zugang zur MedBed-Technologie.</w:t>
      </w:r>
    </w:p>
    <w:p w:rsidR="00000000" w:rsidDel="00000000" w:rsidP="00000000" w:rsidRDefault="00000000" w:rsidRPr="00000000" w14:paraId="000000A9">
      <w:pPr>
        <w:pStyle w:val="Heading4"/>
        <w:rPr/>
      </w:pPr>
      <w:bookmarkStart w:colFirst="0" w:colLast="0" w:name="_r0hpuk25io3g" w:id="49"/>
      <w:bookmarkEnd w:id="49"/>
      <w:r w:rsidDel="00000000" w:rsidR="00000000" w:rsidRPr="00000000">
        <w:rPr>
          <w:rtl w:val="0"/>
        </w:rPr>
        <w:t xml:space="preserve">24. Regulatorische Zulassung und Klinische Studien</w:t>
      </w:r>
    </w:p>
    <w:p w:rsidR="00000000" w:rsidDel="00000000" w:rsidP="00000000" w:rsidRDefault="00000000" w:rsidRPr="00000000" w14:paraId="000000AA">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AB">
      <w:pPr>
        <w:pStyle w:val="Heading4"/>
        <w:rPr/>
      </w:pPr>
      <w:bookmarkStart w:colFirst="0" w:colLast="0" w:name="_4ksuqiax4nok" w:id="50"/>
      <w:bookmarkEnd w:id="50"/>
      <w:r w:rsidDel="00000000" w:rsidR="00000000" w:rsidRPr="00000000">
        <w:rPr>
          <w:rtl w:val="0"/>
        </w:rPr>
        <w:t xml:space="preserve">25. Die Flerovium-Hypothese in der Fraktalen Kausalen Theorie (FKT)</w:t>
      </w:r>
    </w:p>
    <w:p w:rsidR="00000000" w:rsidDel="00000000" w:rsidP="00000000" w:rsidRDefault="00000000" w:rsidRPr="00000000" w14:paraId="000000AC">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AD">
      <w:pPr>
        <w:pStyle w:val="Heading4"/>
        <w:rPr/>
      </w:pPr>
      <w:bookmarkStart w:colFirst="0" w:colLast="0" w:name="_d2uvcto53cc4" w:id="51"/>
      <w:bookmarkEnd w:id="51"/>
      <w:r w:rsidDel="00000000" w:rsidR="00000000" w:rsidRPr="00000000">
        <w:rPr>
          <w:rtl w:val="0"/>
        </w:rPr>
        <w:t xml:space="preserve">26. Schlussfolgerungen, Ausblick und Empfehlungen</w:t>
      </w:r>
    </w:p>
    <w:p w:rsidR="00000000" w:rsidDel="00000000" w:rsidP="00000000" w:rsidRDefault="00000000" w:rsidRPr="00000000" w14:paraId="000000AE">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AF">
      <w:pPr>
        <w:pStyle w:val="Heading4"/>
        <w:rPr/>
      </w:pPr>
      <w:bookmarkStart w:colFirst="0" w:colLast="0" w:name="_7tgbrpmvsdpw" w:id="52"/>
      <w:bookmarkEnd w:id="52"/>
      <w:r w:rsidDel="00000000" w:rsidR="00000000" w:rsidRPr="00000000">
        <w:rPr>
          <w:rtl w:val="0"/>
        </w:rPr>
        <w:t xml:space="preserve">27. Abschluss, Verantwortlichkeiten und Veröffentlichung Details</w:t>
      </w:r>
    </w:p>
    <w:p w:rsidR="00000000" w:rsidDel="00000000" w:rsidP="00000000" w:rsidRDefault="00000000" w:rsidRPr="00000000" w14:paraId="000000B0">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B1">
      <w:pPr>
        <w:pStyle w:val="Heading4"/>
        <w:rPr/>
      </w:pPr>
      <w:bookmarkStart w:colFirst="0" w:colLast="0" w:name="_hvli5up9hxmn" w:id="53"/>
      <w:bookmarkEnd w:id="53"/>
      <w:r w:rsidDel="00000000" w:rsidR="00000000" w:rsidRPr="00000000">
        <w:rPr>
          <w:rtl w:val="0"/>
        </w:rPr>
        <w:t xml:space="preserve">28. Soziale und ethische Implikationen der FKT (Kausale Forensik)</w:t>
      </w:r>
    </w:p>
    <w:p w:rsidR="00000000" w:rsidDel="00000000" w:rsidP="00000000" w:rsidRDefault="00000000" w:rsidRPr="00000000" w14:paraId="000000B2">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B3">
      <w:pPr>
        <w:pStyle w:val="Heading4"/>
        <w:rPr/>
      </w:pPr>
      <w:bookmarkStart w:colFirst="0" w:colLast="0" w:name="_70qs4ylf28yb" w:id="54"/>
      <w:bookmarkEnd w:id="54"/>
      <w:r w:rsidDel="00000000" w:rsidR="00000000" w:rsidRPr="00000000">
        <w:rPr>
          <w:rtl w:val="0"/>
        </w:rPr>
        <w:t xml:space="preserve">29. Danksagung (Detailliert)</w:t>
      </w:r>
    </w:p>
    <w:p w:rsidR="00000000" w:rsidDel="00000000" w:rsidP="00000000" w:rsidRDefault="00000000" w:rsidRPr="00000000" w14:paraId="000000B4">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B5">
      <w:pPr>
        <w:pStyle w:val="Heading5"/>
        <w:rPr/>
      </w:pPr>
      <w:bookmarkStart w:colFirst="0" w:colLast="0" w:name="_55jcrrhdfjyx" w:id="55"/>
      <w:bookmarkEnd w:id="55"/>
      <w:r w:rsidDel="00000000" w:rsidR="00000000" w:rsidRPr="00000000">
        <w:rPr>
          <w:rtl w:val="0"/>
        </w:rPr>
        <w:t xml:space="preserve">ANHANG A: REPRO-PACK</w:t>
      </w:r>
    </w:p>
    <w:p w:rsidR="00000000" w:rsidDel="00000000" w:rsidP="00000000" w:rsidRDefault="00000000" w:rsidRPr="00000000" w14:paraId="000000B6">
      <w:pPr>
        <w:numPr>
          <w:ilvl w:val="0"/>
          <w:numId w:val="11"/>
        </w:numPr>
        <w:ind w:left="720" w:hanging="360"/>
        <w:rPr>
          <w:u w:val="none"/>
        </w:rPr>
      </w:pPr>
      <w:r w:rsidDel="00000000" w:rsidR="00000000" w:rsidRPr="00000000">
        <w:rPr>
          <w:b w:val="1"/>
          <w:bCs w:val="1"/>
          <w:rtl w:val="0"/>
        </w:rPr>
        <w:t xml:space="preserve">environment.yml:</w:t>
      </w:r>
      <w:r w:rsidDel="00000000" w:rsidR="00000000" w:rsidRPr="00000000">
        <w:rPr>
          <w:rtl w:val="0"/>
        </w:rPr>
        <w:t xml:space="preserve">  Conda-Environment Definition mit fixierten Versionen.</w:t>
      </w:r>
    </w:p>
    <w:p w:rsidR="00000000" w:rsidDel="00000000" w:rsidP="00000000" w:rsidRDefault="00000000" w:rsidRPr="00000000" w14:paraId="000000B7">
      <w:pPr>
        <w:numPr>
          <w:ilvl w:val="0"/>
          <w:numId w:val="11"/>
        </w:numPr>
        <w:ind w:left="720" w:hanging="360"/>
        <w:rPr>
          <w:u w:val="none"/>
        </w:rPr>
      </w:pPr>
      <w:r w:rsidDel="00000000" w:rsidR="00000000" w:rsidRPr="00000000">
        <w:rPr>
          <w:b w:val="1"/>
          <w:bCs w:val="1"/>
          <w:rtl w:val="0"/>
        </w:rPr>
        <w:t xml:space="preserve">Cobaya YAMLs:</w:t>
      </w:r>
      <w:r w:rsidDel="00000000" w:rsidR="00000000" w:rsidRPr="00000000">
        <w:rPr>
          <w:rtl w:val="0"/>
        </w:rPr>
        <w:t xml:space="preserve">  Konfigurationsdateien für alle MCMC-Runs.</w:t>
      </w:r>
    </w:p>
    <w:p w:rsidR="00000000" w:rsidDel="00000000" w:rsidP="00000000" w:rsidRDefault="00000000" w:rsidRPr="00000000" w14:paraId="000000B8">
      <w:pPr>
        <w:numPr>
          <w:ilvl w:val="0"/>
          <w:numId w:val="11"/>
        </w:numPr>
        <w:ind w:left="720" w:hanging="360"/>
        <w:rPr>
          <w:u w:val="none"/>
        </w:rPr>
      </w:pPr>
      <w:r w:rsidDel="00000000" w:rsidR="00000000" w:rsidRPr="00000000">
        <w:rPr>
          <w:b w:val="1"/>
          <w:bCs w:val="1"/>
          <w:rtl w:val="0"/>
        </w:rPr>
        <w:t xml:space="preserve">Chains:</w:t>
      </w:r>
      <w:r w:rsidDel="00000000" w:rsidR="00000000" w:rsidRPr="00000000">
        <w:rPr>
          <w:rtl w:val="0"/>
        </w:rPr>
        <w:t xml:space="preserve">  Rohdaten der Läufe (HDF5-Format).</w:t>
      </w:r>
    </w:p>
    <w:p w:rsidR="00000000" w:rsidDel="00000000" w:rsidP="00000000" w:rsidRDefault="00000000" w:rsidRPr="00000000" w14:paraId="000000B9">
      <w:pPr>
        <w:numPr>
          <w:ilvl w:val="0"/>
          <w:numId w:val="11"/>
        </w:numPr>
        <w:ind w:left="720" w:hanging="360"/>
        <w:rPr>
          <w:u w:val="none"/>
        </w:rPr>
      </w:pPr>
      <w:r w:rsidDel="00000000" w:rsidR="00000000" w:rsidRPr="00000000">
        <w:rPr>
          <w:b w:val="1"/>
          <w:bCs w:val="1"/>
          <w:rtl w:val="0"/>
        </w:rPr>
        <w:t xml:space="preserve">finalsummary.json:</w:t>
      </w:r>
      <w:r w:rsidDel="00000000" w:rsidR="00000000" w:rsidRPr="00000000">
        <w:rPr>
          <w:rtl w:val="0"/>
        </w:rPr>
        <w:t xml:space="preserve">  Statistische Zusammenfassung inkl. Environment-Hash.</w:t>
      </w:r>
    </w:p>
    <w:p w:rsidR="00000000" w:rsidDel="00000000" w:rsidP="00000000" w:rsidRDefault="00000000" w:rsidRPr="00000000" w14:paraId="000000BA">
      <w:pPr>
        <w:numPr>
          <w:ilvl w:val="0"/>
          <w:numId w:val="11"/>
        </w:numPr>
        <w:ind w:left="720" w:hanging="360"/>
        <w:rPr>
          <w:u w:val="none"/>
        </w:rPr>
      </w:pPr>
      <w:r w:rsidDel="00000000" w:rsidR="00000000" w:rsidRPr="00000000">
        <w:rPr>
          <w:b w:val="1"/>
          <w:bCs w:val="1"/>
          <w:rtl w:val="0"/>
        </w:rPr>
        <w:t xml:space="preserve">SymPy-Skripte:</w:t>
      </w:r>
      <w:r w:rsidDel="00000000" w:rsidR="00000000" w:rsidRPr="00000000">
        <w:rPr>
          <w:rtl w:val="0"/>
        </w:rPr>
        <w:t xml:space="preserve">  divergencelambdasympy_full.py zur symbolischen Verifikation.</w:t>
      </w:r>
    </w:p>
    <w:p w:rsidR="00000000" w:rsidDel="00000000" w:rsidP="00000000" w:rsidRDefault="00000000" w:rsidRPr="00000000" w14:paraId="000000BB">
      <w:pPr>
        <w:numPr>
          <w:ilvl w:val="0"/>
          <w:numId w:val="11"/>
        </w:numPr>
        <w:ind w:left="720" w:hanging="360"/>
        <w:rPr>
          <w:u w:val="none"/>
        </w:rPr>
      </w:pPr>
      <w:r w:rsidDel="00000000" w:rsidR="00000000" w:rsidRPr="00000000">
        <w:rPr>
          <w:b w:val="1"/>
          <w:bCs w:val="1"/>
          <w:rtl w:val="0"/>
        </w:rPr>
        <w:t xml:space="preserve">README.md:</w:t>
      </w:r>
      <w:r w:rsidDel="00000000" w:rsidR="00000000" w:rsidRPr="00000000">
        <w:rPr>
          <w:rtl w:val="0"/>
        </w:rPr>
        <w:t xml:space="preserve">  Schritt-für-Schritt Anleitung zur Reproduktion.</w:t>
      </w:r>
    </w:p>
    <w:p w:rsidR="00000000" w:rsidDel="00000000" w:rsidP="00000000" w:rsidRDefault="00000000" w:rsidRPr="00000000" w14:paraId="000000BC">
      <w:pPr>
        <w:pStyle w:val="Heading5"/>
        <w:rPr/>
      </w:pPr>
      <w:bookmarkStart w:colFirst="0" w:colLast="0" w:name="_g23bki0iao3" w:id="56"/>
      <w:bookmarkEnd w:id="56"/>
      <w:r w:rsidDel="00000000" w:rsidR="00000000" w:rsidRPr="00000000">
        <w:rPr>
          <w:rtl w:val="0"/>
        </w:rPr>
        <w:t xml:space="preserve">ANHANG B: GLOSSAR, NOTATION UND EINHEITEN</w:t>
      </w:r>
    </w:p>
    <w:p w:rsidR="00000000" w:rsidDel="00000000" w:rsidP="00000000" w:rsidRDefault="00000000" w:rsidRPr="00000000" w14:paraId="000000BD">
      <w:pPr>
        <w:rPr/>
      </w:pPr>
      <w:r w:rsidDel="00000000" w:rsidR="00000000" w:rsidRPr="00000000">
        <w:rPr>
          <w:rtl w:val="0"/>
        </w:rPr>
        <w:t xml:space="preserve">(Siehe Kapitel 21 für die tabellarische Übersicht der Kernbegriffe und Notation).</w:t>
      </w:r>
    </w:p>
    <w:p w:rsidR="00000000" w:rsidDel="00000000" w:rsidP="00000000" w:rsidRDefault="00000000" w:rsidRPr="00000000" w14:paraId="000000BE">
      <w:pPr>
        <w:pStyle w:val="Heading5"/>
        <w:rPr/>
      </w:pPr>
      <w:bookmarkStart w:colFirst="0" w:colLast="0" w:name="_y14vp0k62vo0" w:id="57"/>
      <w:bookmarkEnd w:id="57"/>
      <w:r w:rsidDel="00000000" w:rsidR="00000000" w:rsidRPr="00000000">
        <w:rPr>
          <w:rtl w:val="0"/>
        </w:rPr>
        <w:t xml:space="preserve">ANHANG C: MESSPROTOKOLLE UND ROHDATEN</w:t>
      </w:r>
    </w:p>
    <w:p w:rsidR="00000000" w:rsidDel="00000000" w:rsidP="00000000" w:rsidRDefault="00000000" w:rsidRPr="00000000" w14:paraId="000000BF">
      <w:pPr>
        <w:rPr/>
      </w:pPr>
      <w:r w:rsidDel="00000000" w:rsidR="00000000" w:rsidRPr="00000000">
        <w:rPr>
          <w:rtl w:val="0"/>
        </w:rPr>
        <w:t xml:space="preserve">Detaillierte Dokumentation der Detektoreinstellungen und Probenvorbereitung.</w:t>
      </w:r>
    </w:p>
    <w:p w:rsidR="00000000" w:rsidDel="00000000" w:rsidP="00000000" w:rsidRDefault="00000000" w:rsidRPr="00000000" w14:paraId="000000C0">
      <w:pPr>
        <w:pStyle w:val="Heading5"/>
        <w:rPr/>
      </w:pPr>
      <w:bookmarkStart w:colFirst="0" w:colLast="0" w:name="_urd87t2n6wp1" w:id="58"/>
      <w:bookmarkEnd w:id="58"/>
      <w:r w:rsidDel="00000000" w:rsidR="00000000" w:rsidRPr="00000000">
        <w:rPr>
          <w:rtl w:val="0"/>
        </w:rPr>
        <w:t xml:space="preserve">ANHANG D: NUMERISCHE QUELLCODES (K-FEM/MCMC)</w:t>
      </w:r>
    </w:p>
    <w:p w:rsidR="00000000" w:rsidDel="00000000" w:rsidP="00000000" w:rsidRDefault="00000000" w:rsidRPr="00000000" w14:paraId="000000C1">
      <w:pPr>
        <w:rPr/>
      </w:pPr>
      <w:r w:rsidDel="00000000" w:rsidR="00000000" w:rsidRPr="00000000">
        <w:rPr>
          <w:rtl w:val="0"/>
        </w:rPr>
        <w:t xml:space="preserve">Quelltext der spezialisierten Solver und Inferenz-Module.</w:t>
      </w:r>
    </w:p>
    <w:p w:rsidR="00000000" w:rsidDel="00000000" w:rsidP="00000000" w:rsidRDefault="00000000" w:rsidRPr="00000000" w14:paraId="000000C2">
      <w:pPr>
        <w:pStyle w:val="Heading5"/>
        <w:rPr/>
      </w:pPr>
      <w:bookmarkStart w:colFirst="0" w:colLast="0" w:name="_eim0wvnwdwu8" w:id="59"/>
      <w:bookmarkEnd w:id="59"/>
      <w:r w:rsidDel="00000000" w:rsidR="00000000" w:rsidRPr="00000000">
        <w:rPr>
          <w:rtl w:val="0"/>
        </w:rPr>
        <w:t xml:space="preserve">ANHANG E: MATHEMATISCHE ERGÄNZUNGEN ZUR LAGRANGE-MECHANIK</w:t>
      </w:r>
    </w:p>
    <w:p w:rsidR="00000000" w:rsidDel="00000000" w:rsidP="00000000" w:rsidRDefault="00000000" w:rsidRPr="00000000" w14:paraId="000000C3">
      <w:pPr>
        <w:rPr/>
      </w:pPr>
      <w:r w:rsidDel="00000000" w:rsidR="00000000" w:rsidRPr="00000000">
        <w:rPr>
          <w:rtl w:val="0"/>
        </w:rPr>
        <w:t xml:space="preserve">Vertiefende Herleitungen zum Noether-Theorem und den Erhaltungsgrößen des  $\Lambda$ -Feldes.</w:t>
      </w:r>
    </w:p>
    <w:p w:rsidR="00000000" w:rsidDel="00000000" w:rsidP="00000000" w:rsidRDefault="00000000" w:rsidRPr="00000000" w14:paraId="000000C4">
      <w:pPr>
        <w:pStyle w:val="Heading5"/>
        <w:rPr/>
      </w:pPr>
      <w:bookmarkStart w:colFirst="0" w:colLast="0" w:name="_3x7bieud7b6a" w:id="60"/>
      <w:bookmarkEnd w:id="60"/>
      <w:r w:rsidDel="00000000" w:rsidR="00000000" w:rsidRPr="00000000">
        <w:rPr>
          <w:rtl w:val="0"/>
        </w:rPr>
        <w:t xml:space="preserve">ANHANG F: HARDWARE-SPEZIFIKATIONEN UND SCHALTPLÄNE</w:t>
      </w:r>
    </w:p>
    <w:p w:rsidR="00000000" w:rsidDel="00000000" w:rsidP="00000000" w:rsidRDefault="00000000" w:rsidRPr="00000000" w14:paraId="000000C5">
      <w:pPr>
        <w:rPr/>
      </w:pPr>
      <w:r w:rsidDel="00000000" w:rsidR="00000000" w:rsidRPr="00000000">
        <w:rPr>
          <w:rtl w:val="0"/>
        </w:rPr>
        <w:t xml:space="preserve">Technische Zeichnungen der GMA-Aktor-Module und MedBed-Hardware-Architektur.</w:t>
      </w:r>
    </w:p>
    <w:p w:rsidR="00000000" w:rsidDel="00000000" w:rsidP="00000000" w:rsidRDefault="00000000" w:rsidRPr="00000000" w14:paraId="000000C6">
      <w:pPr>
        <w:pStyle w:val="Heading5"/>
        <w:rPr/>
      </w:pPr>
      <w:bookmarkStart w:colFirst="0" w:colLast="0" w:name="_t6k5o9dct04o" w:id="61"/>
      <w:bookmarkEnd w:id="61"/>
      <w:r w:rsidDel="00000000" w:rsidR="00000000" w:rsidRPr="00000000">
        <w:rPr>
          <w:rtl w:val="0"/>
        </w:rPr>
        <w:t xml:space="preserve">ANHANG G: MCMC SIMULATIONSERGEBNISSE (LINKS)</w:t>
      </w:r>
    </w:p>
    <w:p w:rsidR="00000000" w:rsidDel="00000000" w:rsidP="00000000" w:rsidRDefault="00000000" w:rsidRPr="00000000" w14:paraId="000000C7">
      <w:pPr>
        <w:rPr/>
      </w:pPr>
      <w:r w:rsidDel="00000000" w:rsidR="00000000" w:rsidRPr="00000000">
        <w:rPr>
          <w:rtl w:val="0"/>
        </w:rPr>
        <w:t xml:space="preserve">Permanente DOIs zu den vollständigen Datensätzen und Postprocessing-Artefakten.</w:t>
      </w:r>
    </w:p>
    <w:p w:rsidR="00000000" w:rsidDel="00000000" w:rsidP="00000000" w:rsidRDefault="00000000" w:rsidRPr="00000000" w14:paraId="000000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