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 2: Theoretischer Rahmen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Ziel dieses Kapitels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Dieses Kapitel legt den formalen Rahmen der Fraktalen Kausalen Theorie (FKT) fest. Es definiert den $\mathcal{T}_{\mathrm{Bulk}}$-Operator, formuliert die Einstein-Kurzer-Gleichung (EYRQ) als Kopplungsbedingung an die Raumzeitmetrik, beschreibt die grundlegenden Symmetrien und Skalierungseigenschaften und stellt die zentralen Annahmen und Gültigkeitsbereiche zusammen. Ziel ist eine klare, reproduzierbare Grundlage für die folgenden Herleitungen und numerischen Kalibrierungen.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Physikalische Intuition und Grundideen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Kausale Lücke:</w:t>
      </w:r>
      <w:r w:rsidDel="00000000" w:rsidR="00000000" w:rsidRPr="00000000">
        <w:rPr>
          <w:rFonts w:ascii="Google Sans Text" w:cs="Google Sans Text" w:eastAsia="Google Sans Text" w:hAnsi="Google Sans Text"/>
          <w:rtl w:val="0"/>
        </w:rPr>
        <w:t xml:space="preserve"> In komplexen Systemen treten Effekte auf, die sich nicht vollständig durch lokale Feldgrößen erklären lassen. FKT führt einen zusätzlichen, fraktal skalierten Beitrag zum Energie-Impuls-Tensor ein, der diese nichtlokalen, skalenübergreifenden Effekte erfasst.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$\mathcal{T}_{\mathrm{Bulk}}$</w:t>
      </w:r>
      <w:r w:rsidDel="00000000" w:rsidR="00000000" w:rsidRPr="00000000">
        <w:rPr>
          <w:rFonts w:ascii="Google Sans Text" w:cs="Google Sans Text" w:eastAsia="Google Sans Text" w:hAnsi="Google Sans Text"/>
          <w:b w:val="1"/>
          <w:bCs w:val="1"/>
          <w:rtl w:val="0"/>
        </w:rPr>
        <w:t xml:space="preserve"> als meso- bis makroskopischer Beitrag:</w:t>
      </w:r>
      <w:r w:rsidDel="00000000" w:rsidR="00000000" w:rsidRPr="00000000">
        <w:rPr>
          <w:rFonts w:ascii="Google Sans Text" w:cs="Google Sans Text" w:eastAsia="Google Sans Text" w:hAnsi="Google Sans Text"/>
          <w:rtl w:val="0"/>
        </w:rPr>
        <w:t xml:space="preserve"> Der $\mathcal{T}_{\mathrm{Bulk}}$-Operator modelliert kollektive, skalenübergreifende Kausalitäten, die aus subskaligen Unregelmäßigkeiten (fraktale Strukturen) emergieren. Er ist nicht primär ein neues Teilchenfeld, sondern ein effektiver Tensorbeitrag mit eigener Dynamik.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EYRQ als Kopplungsprinzip:</w:t>
      </w:r>
      <w:r w:rsidDel="00000000" w:rsidR="00000000" w:rsidRPr="00000000">
        <w:rPr>
          <w:rFonts w:ascii="Google Sans Text" w:cs="Google Sans Text" w:eastAsia="Google Sans Text" w:hAnsi="Google Sans Text"/>
          <w:rtl w:val="0"/>
        </w:rPr>
        <w:t xml:space="preserve"> Die EYRQ koppelt $\mathcal{T}_{\mathrm{Bulk}}$ an die Metrik so, dass Energie-Impuls-Erhaltung, Kausalität und Stabilität geprüft und gewährleistet werden können. Die Kopplung ist so gewählt, dass klassische Grenzfälle (GR, $\Lambda\text{CDM}$) reproduziert werden.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Definitionen und Notation (Kurzreferenz)</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Metrik:</w:t>
      </w:r>
      <w:r w:rsidDel="00000000" w:rsidR="00000000" w:rsidRPr="00000000">
        <w:rPr>
          <w:rFonts w:ascii="Google Sans Text" w:cs="Google Sans Text" w:eastAsia="Google Sans Text" w:hAnsi="Google Sans Text"/>
          <w:rtl w:val="0"/>
        </w:rPr>
        <w:t xml:space="preserve"> $g_{\mu\nu}$ mit Signatur $(-,+,+,+)$.</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Energie-Impuls-Tensor:</w:t>
      </w:r>
      <w:r w:rsidDel="00000000" w:rsidR="00000000" w:rsidRPr="00000000">
        <w:rPr>
          <w:rFonts w:ascii="Google Sans Text" w:cs="Google Sans Text" w:eastAsia="Google Sans Text" w:hAnsi="Google Sans Text"/>
          <w:rtl w:val="0"/>
        </w:rPr>
        <w:t xml:space="preserve"> $T_{\mu\nu}$ konventionell; der Bulk-Beitrag wird als $\mathcal{T}_{\mathrm{Bulk},\mu\nu}$ notiert.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$\mathcal{T}_{\mathrm{Bulk}}$</w:t>
      </w:r>
      <w:r w:rsidDel="00000000" w:rsidR="00000000" w:rsidRPr="00000000">
        <w:rPr>
          <w:rFonts w:ascii="Google Sans Text" w:cs="Google Sans Text" w:eastAsia="Google Sans Text" w:hAnsi="Google Sans Text"/>
          <w:b w:val="1"/>
          <w:bCs w:val="1"/>
          <w:rtl w:val="0"/>
        </w:rPr>
        <w:t xml:space="preserve">-Operator:</w:t>
      </w:r>
      <w:r w:rsidDel="00000000" w:rsidR="00000000" w:rsidRPr="00000000">
        <w:rPr>
          <w:rFonts w:ascii="Google Sans Text" w:cs="Google Sans Text" w:eastAsia="Google Sans Text" w:hAnsi="Google Sans Text"/>
          <w:rtl w:val="0"/>
        </w:rPr>
        <w:t xml:space="preserve"> $\mathcal{T}_{\mathrm{Bulk},\mu\nu} \equiv S(\rho)\,\Lambda_{\mu\nu}$, wobei $S(\rho)$ eine skalierende Gewichtsfunktion des lokalen Dichteparameters $\rho$ ist und $\Lambda_{\mu\nu}$ die Strukturmatrix des Bulk-Beitrags darstellt.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EYRQ:</w:t>
      </w:r>
      <w:r w:rsidDel="00000000" w:rsidR="00000000" w:rsidRPr="00000000">
        <w:rPr>
          <w:rFonts w:ascii="Google Sans Text" w:cs="Google Sans Text" w:eastAsia="Google Sans Text" w:hAnsi="Google Sans Text"/>
          <w:rtl w:val="0"/>
        </w:rPr>
        <w:t xml:space="preserve"> Kurzform der gekoppelten Feldgleichung, die die Standard-Einsteinschen Terme mit dem $\mathcal{T}_{\mathrm{Bulk}}$-Beitrag verbindet.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1+3-Zerlegung:</w:t>
      </w:r>
      <w:r w:rsidDel="00000000" w:rsidR="00000000" w:rsidRPr="00000000">
        <w:rPr>
          <w:rFonts w:ascii="Google Sans Text" w:cs="Google Sans Text" w:eastAsia="Google Sans Text" w:hAnsi="Google Sans Text"/>
          <w:rtl w:val="0"/>
        </w:rPr>
        <w:t xml:space="preserve"> $u^\mu$ ist der zeitartige Vierervektor des Beobachters, $h_{\mu\nu}=g_{\mu\nu}+u_\mu u_\nu$ die projektive Raumprojektion.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Skalierungsfunktionen:</w:t>
      </w:r>
      <w:r w:rsidDel="00000000" w:rsidR="00000000" w:rsidRPr="00000000">
        <w:rPr>
          <w:rFonts w:ascii="Google Sans Text" w:cs="Google Sans Text" w:eastAsia="Google Sans Text" w:hAnsi="Google Sans Text"/>
          <w:rtl w:val="0"/>
        </w:rPr>
        <w:t xml:space="preserve"> $S(\rho)=S_0\,\rho^{-\eta}$ mit Parametern $S_0,\eta$.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Eine ausführliche Notationstabelle folgt im Anhang.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Formale Definition des $\mathcal{T}_{\mathrm{Bulk}}$-Operators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$\mathcal{T}_{\mathrm{Bulk}}$-Operator wird als Produkt einer skalierenden Funktion und einer Strukturmatrix definiert: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$$\mathcal{T}_{\mathrm{Bulk},\mu\nu}(x) = S(\rho(x))\,\Lambda_{\mu\nu}(x).$$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Eigenschaften von </w:t>
      </w:r>
      <w:r w:rsidDel="00000000" w:rsidR="00000000" w:rsidRPr="00000000">
        <w:rPr>
          <w:rFonts w:ascii="Google Sans Text" w:cs="Google Sans Text" w:eastAsia="Google Sans Text" w:hAnsi="Google Sans Text"/>
          <w:rtl w:val="0"/>
        </w:rPr>
        <w:t xml:space="preserve">$S(\rho)$</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Positiv definiert für physikalische Dichten $\rho&gt;0$.</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Skaliert mit einer Potenz $\eta$, die die Empfindlichkeit gegenüber lokalen Dichtefluktuationen beschreibt.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Kann in speziellen Anwendungen temperatur- oder zeitabhängige Modifikationen enthalten.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Eigenschaften von </w:t>
      </w:r>
      <w:r w:rsidDel="00000000" w:rsidR="00000000" w:rsidRPr="00000000">
        <w:rPr>
          <w:rFonts w:ascii="Google Sans Text" w:cs="Google Sans Text" w:eastAsia="Google Sans Text" w:hAnsi="Google Sans Text"/>
          <w:rtl w:val="0"/>
        </w:rPr>
        <w:t xml:space="preserve">$\Lambda_{\mu\nu}$</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Symmetrisch: $\Lambda_{\mu\nu}=\Lambda_{\nu\mu}$.</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Zerlegbar in zeitliche, isotrope und anisotrope Teile: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$$\Lambda_{\mu\nu} = \alpha\,u_\mu u_\nu + \beta\,h_{\mu\nu} + \Pi_{\mu\nu},$$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wobei $\Pi_{\mu\nu}$ ein spurfreier, räumlicher Tensor ist ($u^\mu\Pi_{\mu\nu}=0$, $\Pi^\mu{}_\mu=0$). Die Koeffizienten $\alpha,\beta$ sind skalare Felder, die lokal variieren können.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Die Einstein-Kurzer-Gleichung (EYRQ)</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EYRQ erweitert die klassischen Einsteinschen Feldgleichungen um den $\mathcal{T}_{\mathrm{Bulk}}$-Beitrag: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$$G_{\mu\nu} + \Lambda_{\mathrm{eff}}\,g_{\mu\nu} = 8\pi G \left(T_{\mu\nu} + \mathcal{T}_{\mathrm{Bulk},\mu\nu}\right),$$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wobei $G_{\mu\nu}$ der Einstein-Tensor ist und $\Lambda_{\mathrm{eff}}$ eine effektive kosmologische Konstante, die sowohl klassische Beiträge als auch Mittelwerte des Bulk-Effekts enthalten kann.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Wesentliche Anforderungen an die EYRQ-Kopplung:</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Divergenzfreiheit:</w:t>
      </w:r>
      <w:r w:rsidDel="00000000" w:rsidR="00000000" w:rsidRPr="00000000">
        <w:rPr>
          <w:rFonts w:ascii="Google Sans Text" w:cs="Google Sans Text" w:eastAsia="Google Sans Text" w:hAnsi="Google Sans Text"/>
          <w:rtl w:val="0"/>
        </w:rPr>
        <w:t xml:space="preserve"> Die kombinierte rechte Seite muss divergierenfrei sein, d. 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$$\nabla^\mu\left(T_{\mu\nu} + \mathcal{T}_{\mathrm{Bulk},\mu\nu}\right)=0,$$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oder es muss ein wohldefinierter Quellterm $Q_\nu$ existieren, der physikalisch interpretiert wird.</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Kausalität:</w:t>
      </w:r>
      <w:r w:rsidDel="00000000" w:rsidR="00000000" w:rsidRPr="00000000">
        <w:rPr>
          <w:rFonts w:ascii="Google Sans Text" w:cs="Google Sans Text" w:eastAsia="Google Sans Text" w:hAnsi="Google Sans Text"/>
          <w:rtl w:val="0"/>
        </w:rPr>
        <w:t xml:space="preserve"> Die Kopplung darf keine Superluminalität einführen; dies wird durch geeignete dynamische Gleichungen für $\Lambda_{\mu\nu}$ sichergestellt.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Konsistenz mit Grenzfällen:</w:t>
      </w:r>
      <w:r w:rsidDel="00000000" w:rsidR="00000000" w:rsidRPr="00000000">
        <w:rPr>
          <w:rFonts w:ascii="Google Sans Text" w:cs="Google Sans Text" w:eastAsia="Google Sans Text" w:hAnsi="Google Sans Text"/>
          <w:rtl w:val="0"/>
        </w:rPr>
        <w:t xml:space="preserve"> Für $S(\rho)\to 0$ oder $\Lambda_{\mu\nu}\to 0$ müssen die Standard-Einsteinschen Gleichungen wiederhergestellt werden.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Divergenzbedingung und Quellterm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Divergenz der Bulk-Komponente liefert die Bedingung für Energie-Impuls-Erhaltung oder definiert den Quellterm: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$$\nabla^\mu \mathcal{T}_{\mathrm{Bulk},\mu\nu} = Q_\nu.$$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Durch Einsetzen der Definition von $\mathcal{T}_{\mathrm{Bulk},\mu\nu}$ folgt: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$$\nabla^\mu\left(S(\rho)\Lambda_{\mu\nu}\right) = (\nabla^\mu S)\Lambda_{\mu\nu} + S(\rho)\nabla^\mu\Lambda_{\mu\nu} = Q_\nu.$$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Gleichung trennt zwei Beiträge: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Skalierungsgradienten</w:t>
      </w:r>
      <w:r w:rsidDel="00000000" w:rsidR="00000000" w:rsidRPr="00000000">
        <w:rPr>
          <w:rFonts w:ascii="Google Sans Text" w:cs="Google Sans Text" w:eastAsia="Google Sans Text" w:hAnsi="Google Sans Text"/>
          <w:rtl w:val="0"/>
        </w:rPr>
        <w:t xml:space="preserve"> $(\nabla^\mu S)\Lambda_{\mu\nu}$, die lokale Dichtegradienten koppeln.</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Strukturdivergenz</w:t>
      </w:r>
      <w:r w:rsidDel="00000000" w:rsidR="00000000" w:rsidRPr="00000000">
        <w:rPr>
          <w:rFonts w:ascii="Google Sans Text" w:cs="Google Sans Text" w:eastAsia="Google Sans Text" w:hAnsi="Google Sans Text"/>
          <w:rtl w:val="0"/>
        </w:rPr>
        <w:t xml:space="preserve"> $S(\rho)\nabla^\mu\Lambda_{\mu\nu}$, die die interne Dynamik von $\Lambda_{\mu\nu}$ beschreibt.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Für divergenzfreie Gesamtenergie gilt $Q_\nu=0$; in anderen Fällen ist $Q_\nu$ physikalisch interpretierbar (z. B. als Austausch mit einem Subsystem).</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 Skalierungseigenschaften und Symmetrien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Skalentransformationen:</w:t>
      </w:r>
      <w:r w:rsidDel="00000000" w:rsidR="00000000" w:rsidRPr="00000000">
        <w:rPr>
          <w:rFonts w:ascii="Google Sans Text" w:cs="Google Sans Text" w:eastAsia="Google Sans Text" w:hAnsi="Google Sans Text"/>
          <w:rtl w:val="0"/>
        </w:rPr>
        <w:t xml:space="preserve"> Unter einer lokalen Skalentransformation $\rho\mapsto \lambda\rho$ transformiert $S(\rho)$ wie $S(\lambda\rho)=\lambda^{-\eta}S(\rho)$. Dadurch entstehen charakteristische Skalengesetze für beobachtbare Größen.</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Lorentz-Symmetrie:</w:t>
      </w:r>
      <w:r w:rsidDel="00000000" w:rsidR="00000000" w:rsidRPr="00000000">
        <w:rPr>
          <w:rFonts w:ascii="Google Sans Text" w:cs="Google Sans Text" w:eastAsia="Google Sans Text" w:hAnsi="Google Sans Text"/>
          <w:rtl w:val="0"/>
        </w:rPr>
        <w:t xml:space="preserve"> Lokal bleibt die Lorentz-Symmetrie erhalten; $\Lambda_{\mu\nu}$ ist so konstruiert, dass keine explizite Lorentz-Verletzung eingeführt wird.</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Konservationsgesetze:</w:t>
      </w:r>
      <w:r w:rsidDel="00000000" w:rsidR="00000000" w:rsidRPr="00000000">
        <w:rPr>
          <w:rFonts w:ascii="Google Sans Text" w:cs="Google Sans Text" w:eastAsia="Google Sans Text" w:hAnsi="Google Sans Text"/>
          <w:rtl w:val="0"/>
        </w:rPr>
        <w:t xml:space="preserve"> Energie-Impuls-Erhaltung wird durch die Divergenzbedingung sichergestellt oder durch einen wohldefinierten $Q_\nu$ ersetzt, der physikalisch begründet werden muss.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 Beispiel: Homogener, isotroper Kosmos (Friedmann-Grenzfall)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Für eine FLRW-Metrik mit $u^\mu=(1,0,0,0)$ und $\rho=\rho(t)$ reduziert sich die Struktur auf: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$$\Lambda_{\mu\nu} = \alpha(t)\,u_\mu u_\nu + \beta(t)\,h_{\mu\nu}.$$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Bulk-Beitrag wirkt dann wie eine zusätzliche effektive Dichte und ein Druckterm: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$$\rho_{\mathrm{Bulk}}(t) = S(\rho(t))\,\alpha(t),\qquad p_{\mathrm{Bulk}}(t) = S(\rho(t))\,\beta(t).$$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modifizierten Friedmann-Gleichungen erhalten zusätzliche Terme: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 + \frac{k}{a^2} = \frac{8\pi G}{3}\left(\rho + \rho_{\mathrm{Bulk}}\right) + \frac{\Lambda_{\mathrm{eff}}}{3},$$$$\dot H - \frac{k}{a^2} = -4\pi G\left(\rho + p + \rho_{\mathrm{Bulk}} + p_{\mathrm{Bulk}}\right).$$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Formeln zeigen, wie $\Omega_{\mathrm{Bulk}}$ in kosmologischen Parametern erscheint und welche Beobachtungen (z. B. $H_0$, BAO) sensitiv auf die Bulk-Parameter reagieren.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 Physikalische Interpretation der Kernparameter</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$\Omega_{\mathrm{Bulk}}$: Anteil der kritischen Dichte, der durch den Bulk-Beitrag erklärt wird; beeinflusst Expansionsrate und Strukturwachstum.</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$\log_{10}\xi$: Skalierungsfaktor für GMA-Leistung in technischen Anwendungen; in der Theorie steuert $\xi$ die Kopplungsstärke zwischen Bulk-Effekt und makroskopischer Energieübertragung.</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$\log_{10} g_b$: Mikrophysikalische Bulk-Dichte; parametrisiert die Effektstärke auf kleineren Skalen.</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$\Delta_{\mathrm{BEFl}}$: Grenzwert für Restflüsse; dient als Regularisierungsbedingung, um kausale Inkonsistenzen zu begrenzen.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Parameter werden in Kapitel 5–6 numerisch kalibriert und in Kapitel 6–7 experimentell interpretiert.</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 Annahmen, Gültigkeitsbereich und Limitationen</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Effektivität:</w:t>
      </w:r>
      <w:r w:rsidDel="00000000" w:rsidR="00000000" w:rsidRPr="00000000">
        <w:rPr>
          <w:rFonts w:ascii="Google Sans Text" w:cs="Google Sans Text" w:eastAsia="Google Sans Text" w:hAnsi="Google Sans Text"/>
          <w:rtl w:val="0"/>
        </w:rPr>
        <w:t xml:space="preserve"> $\mathcal{T}_{\mathrm{Bulk}}$ ist ein effektiver Beitrag; die Theorie beansprucht nicht, alle mikrophysikalischen Details zu liefern, sondern ein konsistentes makroskopisches Modell.</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Skalenbereich:</w:t>
      </w:r>
      <w:r w:rsidDel="00000000" w:rsidR="00000000" w:rsidRPr="00000000">
        <w:rPr>
          <w:rFonts w:ascii="Google Sans Text" w:cs="Google Sans Text" w:eastAsia="Google Sans Text" w:hAnsi="Google Sans Text"/>
          <w:rtl w:val="0"/>
        </w:rPr>
        <w:t xml:space="preserve"> Gültig von meso- bis makroskopischen Skalen; auf subatomaren Skalen sind zusätzliche mikrophysikalische Modelle nötig.</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Linearität vs. Nichtlinearität:</w:t>
      </w:r>
      <w:r w:rsidDel="00000000" w:rsidR="00000000" w:rsidRPr="00000000">
        <w:rPr>
          <w:rFonts w:ascii="Google Sans Text" w:cs="Google Sans Text" w:eastAsia="Google Sans Text" w:hAnsi="Google Sans Text"/>
          <w:rtl w:val="0"/>
        </w:rPr>
        <w:t xml:space="preserve"> Viele Herleitungen nutzen lineare Näherungen; nichtlineare Rückkopplungen werden in Kapitel 4 und in numerischen Tests behandelt.</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Experimentelle Trennschärfe:</w:t>
      </w:r>
      <w:r w:rsidDel="00000000" w:rsidR="00000000" w:rsidRPr="00000000">
        <w:rPr>
          <w:rFonts w:ascii="Google Sans Text" w:cs="Google Sans Text" w:eastAsia="Google Sans Text" w:hAnsi="Google Sans Text"/>
          <w:rtl w:val="0"/>
        </w:rPr>
        <w:t xml:space="preserve"> Einige Vorhersagen sind nur mit hochpräzisen Messungen (z. B. Kalibrierung bei $3.773\text{ MeV}$, präzise $H_0$-Messungen) unterscheidbar.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2.10 Verbindung zu späteren Kapiteln</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Kapitel 3 liefert die vollständigen komponentenweisen Herleitungen der Divergenz und die explizite Form von $Q_\nu$.</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Kapitel 4 analysiert dynamische Modelle für $\Lambda_{\mu\nu}$ und zeigt, wie Kausalität und Stabilität sichergestellt werden.</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Kapitel 5 beschreibt die numerische Implementierung und die Kalibrierung der Kernparameter mittels MCMC.</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Kapitel 6–7 interpretieren die kalibrierten Parameter in Bezug auf Kernphysik- und Materialexperimente.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Kapitelzusammenfassung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Kapitel 2 definiert den theoretischen Kern der FKT: den $\mathcal{T}_{\mathrm{Bulk}}$-Operator, seine Kopplung an die Raumzeit über die EYRQ, die Divergenzbedingung und die Skalierungseigenschaften. Es liefert die physikalische Intuition, die formalen Definitionen und die ersten kosmologischen Konsequenzen.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