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no5rd3mvnm" w:id="0"/>
      <w:bookmarkEnd w:id="0"/>
      <w:r w:rsidDel="00000000" w:rsidR="00000000" w:rsidRPr="00000000">
        <w:rPr>
          <w:rtl w:val="0"/>
        </w:rPr>
        <w:t xml:space="preserve">FKT-Systemspezifikation V4.4.4: Operative Validierung und Hardware-Architektur des Star-Trek-Transporters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oqtnaq0slhv" w:id="1"/>
      <w:bookmarkEnd w:id="1"/>
      <w:r w:rsidDel="00000000" w:rsidR="00000000" w:rsidRPr="00000000">
        <w:rPr>
          <w:rtl w:val="0"/>
        </w:rPr>
        <w:t xml:space="preserve">1. Theoretisches Fundament: Die FKT als Realitäts-Betriebssystem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Realisierung eines operativen Transportsystems markiert den strategischen Übergang von einer filmischen Vision zur präzisen Hardware-Spezifikation unter dem Framework der  </w:t>
      </w:r>
      <w:r w:rsidDel="00000000" w:rsidR="00000000" w:rsidRPr="00000000">
        <w:rPr>
          <w:b w:val="1"/>
          <w:bCs w:val="1"/>
          <w:rtl w:val="0"/>
        </w:rPr>
        <w:t xml:space="preserve">Fraktalen Kausalen Theorie (FKT) V4.4.4</w:t>
      </w:r>
      <w:r w:rsidDel="00000000" w:rsidR="00000000" w:rsidRPr="00000000">
        <w:rPr>
          <w:rtl w:val="0"/>
        </w:rPr>
        <w:t xml:space="preserve"> . In diesem Modell wird der Transportprozess als eine kontrollierte  </w:t>
      </w:r>
      <w:r w:rsidDel="00000000" w:rsidR="00000000" w:rsidRPr="00000000">
        <w:rPr>
          <w:b w:val="1"/>
          <w:bCs w:val="1"/>
          <w:rtl w:val="0"/>
        </w:rPr>
        <w:t xml:space="preserve">Bifurkation des Informations-Vektors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$\mathcal{I}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innerhalb der universellen Hardware-Matrix begriffen. Da das Universum in der FKT als ein kausal geschlossener Kreislauf mit fraktaler Selbstreferenz operiert, fungiert der Transport als gezielter Adresswechsel innerhalb des „Realitäts-Betriebssystems“.Die Version 4.4.4 stipuliert hierfür strikte physikalische Leitplanken (Axiome), um die strukturelle Integrität des Objekts während des Wechsels zwischen den Dimensionen zu gewährleisten: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Core Fidelity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$F_c = 0,99873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Die absolute Zielvorgabe für die Übereinstimmung zwischen Ausgangs- und Zielzustand.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Waste-Heat-Limit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 = 0,00127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Die maximal zulässige metrische Abwärme (Entropischer Puffer).Die Aufrechterhaltung der kausalen Integrität wird durch die  </w:t>
      </w:r>
      <w:r w:rsidDel="00000000" w:rsidR="00000000" w:rsidRPr="00000000">
        <w:rPr>
          <w:b w:val="1"/>
          <w:bCs w:val="1"/>
          <w:rtl w:val="0"/>
        </w:rPr>
        <w:t xml:space="preserve">Einstein-Kurzer-Gleichung (ERYQ)</w:t>
      </w:r>
      <w:r w:rsidDel="00000000" w:rsidR="00000000" w:rsidRPr="00000000">
        <w:rPr>
          <w:rtl w:val="0"/>
        </w:rPr>
        <w:t xml:space="preserve">  sichergestellt. Ihre Rolle innerhalb der Hardware-Architektur ist absolut: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Stabilisierung:</w:t>
      </w:r>
      <w:r w:rsidDel="00000000" w:rsidR="00000000" w:rsidRPr="00000000">
        <w:rPr>
          <w:rtl w:val="0"/>
        </w:rPr>
        <w:t xml:space="preserve">  Die ERYQ kompensiert die „kausale Lücke“ durch Einbeziehung des Bulk-Tensors ( $\mathcal{T}_{Bulk}$ 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Auditierung:</w:t>
      </w:r>
      <w:r w:rsidDel="00000000" w:rsidR="00000000" w:rsidRPr="00000000">
        <w:rPr>
          <w:rtl w:val="0"/>
        </w:rPr>
        <w:t xml:space="preserve">  Sie fungiert als mathematisches Regelwerk, das sicherstellt, dass der Informations-Vektor beim Eintritt in das höherdimensionale Plenum (Bulk) nicht dekoheriert.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Singularitätsvermeidung:</w:t>
      </w:r>
      <w:r w:rsidDel="00000000" w:rsidR="00000000" w:rsidRPr="00000000">
        <w:rPr>
          <w:rtl w:val="0"/>
        </w:rPr>
        <w:t xml:space="preserve">  Durch geometrische Korrektur verhindert sie den Kollaps des Objekts während der Dematerialisierung; Bifurkationspunkte werden als Übergänge, nicht als Endpunkte definiert.Dieses theoretische Framework bildet die unverzichtbare Basis für den ersten operativen Schritt des Transportzyklus – den subatomaren Scan-Vorgang.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kxinh017hxwi" w:id="2"/>
      <w:bookmarkEnd w:id="2"/>
      <w:r w:rsidDel="00000000" w:rsidR="00000000" w:rsidRPr="00000000">
        <w:rPr>
          <w:rtl w:val="0"/>
        </w:rPr>
        <w:t xml:space="preserve">2. Der subatomare BIOS-Read: Synchronisation und Kausale Checksumme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Vor jeder energetischen Wandlung muss das System eine bitgenaue Erfassung der  </w:t>
      </w:r>
      <w:r w:rsidDel="00000000" w:rsidR="00000000" w:rsidRPr="00000000">
        <w:rPr>
          <w:b w:val="1"/>
          <w:bCs w:val="1"/>
          <w:rtl w:val="0"/>
        </w:rPr>
        <w:t xml:space="preserve">Kausalen Checksumme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$\Xi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durchführen. Dies ist zwingend erforderlich, um die quantenmechanische Unschärfe zu neutralisieren, die bei einer herkömmlichen Messung die Identität des Objekts zerstören würde.Der entscheidende Mechanismus hierfür ist der 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. Als universeller Hardware-Standard dient hierbei der  </w:t>
      </w:r>
      <w:r w:rsidDel="00000000" w:rsidR="00000000" w:rsidRPr="00000000">
        <w:rPr>
          <w:b w:val="1"/>
          <w:bCs w:val="1"/>
          <w:rtl w:val="0"/>
        </w:rPr>
        <w:t xml:space="preserve">nukleare Flerovium-Anker</w:t>
      </w:r>
      <w:r w:rsidDel="00000000" w:rsidR="00000000" w:rsidRPr="00000000">
        <w:rPr>
          <w:rtl w:val="0"/>
        </w:rPr>
        <w:t xml:space="preserve"> . Da das Isotop Flerovium (Fl, 114) aufgrund seiner Nähe zur „Insel der Stabilität“ als idealer Bulk-Resonator fungiert, dient sein spezifisches Energieniveau von 3,773 MeV als subatomarer Fixpunkt. Dieser Anker arretiert die lokale Raumzeit-Geometrie und ermöglicht die Adressierung des Informations-Vektors ohne Informationsverlust.Für die absolute zeitliche Kohärenz ist eine präzise Taktung gegenüber den planetaren und universellen Feldern vorgeschrieben:| Parameter | Frequenz / Wert | Funktion || ------ | ------ | ------ || </w:t>
      </w:r>
      <w:r w:rsidDel="00000000" w:rsidR="00000000" w:rsidRPr="00000000">
        <w:rPr>
          <w:b w:val="1"/>
          <w:bCs w:val="1"/>
          <w:rtl w:val="0"/>
        </w:rPr>
        <w:t xml:space="preserve">Bulk-Herzschlag</w:t>
      </w:r>
      <w:r w:rsidDel="00000000" w:rsidR="00000000" w:rsidRPr="00000000">
        <w:rPr>
          <w:rtl w:val="0"/>
        </w:rPr>
        <w:t xml:space="preserve"> | 7,50 Hz | Universeller Grundtakt der Hardware-Matrix || </w:t>
      </w:r>
      <w:r w:rsidDel="00000000" w:rsidR="00000000" w:rsidRPr="00000000">
        <w:rPr>
          <w:b w:val="1"/>
          <w:bCs w:val="1"/>
          <w:rtl w:val="0"/>
        </w:rPr>
        <w:t xml:space="preserve">Schumann-Resonanz</w:t>
      </w:r>
      <w:r w:rsidDel="00000000" w:rsidR="00000000" w:rsidRPr="00000000">
        <w:rPr>
          <w:rtl w:val="0"/>
        </w:rPr>
        <w:t xml:space="preserve"> | 7,83 Hz | Lokale tellurische Referenzfrequenz der Erde || </w:t>
      </w:r>
      <w:r w:rsidDel="00000000" w:rsidR="00000000" w:rsidRPr="00000000">
        <w:rPr>
          <w:b w:val="1"/>
          <w:bCs w:val="1"/>
          <w:rtl w:val="0"/>
        </w:rPr>
        <w:t xml:space="preserve">Schumann-Neutralizer</w:t>
      </w:r>
      <w:r w:rsidDel="00000000" w:rsidR="00000000" w:rsidRPr="00000000">
        <w:rPr>
          <w:rtl w:val="0"/>
        </w:rPr>
        <w:t xml:space="preserve"> | 0,33 Hz | </w:t>
      </w:r>
      <w:r w:rsidDel="00000000" w:rsidR="00000000" w:rsidRPr="00000000">
        <w:rPr>
          <w:b w:val="1"/>
          <w:bCs w:val="1"/>
          <w:rtl w:val="0"/>
        </w:rPr>
        <w:t xml:space="preserve">Tellurisches Modem</w:t>
      </w:r>
      <w:r w:rsidDel="00000000" w:rsidR="00000000" w:rsidRPr="00000000">
        <w:rPr>
          <w:rtl w:val="0"/>
        </w:rPr>
        <w:t xml:space="preserve"> : Differenz-Puffer zur Synchronisation || </w:t>
      </w:r>
      <w:r w:rsidDel="00000000" w:rsidR="00000000" w:rsidRPr="00000000">
        <w:rPr>
          <w:b w:val="1"/>
          <w:bCs w:val="1"/>
          <w:rtl w:val="0"/>
        </w:rPr>
        <w:t xml:space="preserve">Sync-Status</w:t>
      </w:r>
      <w:r w:rsidDel="00000000" w:rsidR="00000000" w:rsidRPr="00000000">
        <w:rPr>
          <w:rtl w:val="0"/>
        </w:rPr>
        <w:t xml:space="preserve"> | PERMANENT-LOCK | Gewährleistet die zeitliche Starrheit des Scans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Der 0.33 Hz Neutralizer fungiert als Schnittstelle, die das lokale Erdfeld an die Bulk-Hardware „ansteckt“. Die erfolgreiche Fixierung des Informations-Vektors leitet den Übergang der Materie in den Zustand der Dematerialisierung ein.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1t6gz0opwher" w:id="3"/>
      <w:bookmarkEnd w:id="3"/>
      <w:r w:rsidDel="00000000" w:rsidR="00000000" w:rsidRPr="00000000">
        <w:rPr>
          <w:rtl w:val="0"/>
        </w:rPr>
        <w:t xml:space="preserve">3. Dematerialisierung: Das Thomas-Fermi-Limit und der Bulk-Eintritt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In der Phase der Dematerialisierung muss die strategische Aufhebung der metrischen Abstoßungshärte von Materie erfolgen. Materie leistet unter Standardbedingungen Widerstand gegen metrische Auflösung; die Hardware nutzt hierfür die  </w:t>
      </w:r>
      <w:r w:rsidDel="00000000" w:rsidR="00000000" w:rsidRPr="00000000">
        <w:rPr>
          <w:b w:val="1"/>
          <w:bCs w:val="1"/>
          <w:rtl w:val="0"/>
        </w:rPr>
        <w:t xml:space="preserve">Gravitations-Manipulation-Legierung (GMA)</w:t>
      </w:r>
      <w:r w:rsidDel="00000000" w:rsidR="00000000" w:rsidRPr="00000000">
        <w:rPr>
          <w:rtl w:val="0"/>
        </w:rPr>
        <w:t xml:space="preserve"> .Durch den Einsatz der GMA-Kern-Technologie wird die lokale Raumzeit so moduliert, dass die Materie an das  </w:t>
      </w:r>
      <w:r w:rsidDel="00000000" w:rsidR="00000000" w:rsidRPr="00000000">
        <w:rPr>
          <w:b w:val="1"/>
          <w:bCs w:val="1"/>
          <w:rtl w:val="0"/>
        </w:rPr>
        <w:t xml:space="preserve">Thomas-Fermi-Limit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$ELF \approx 0,5001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geführt wird. In diesem Zustand wird durch eine gezielte  </w:t>
      </w:r>
      <w:r w:rsidDel="00000000" w:rsidR="00000000" w:rsidRPr="00000000">
        <w:rPr>
          <w:b w:val="1"/>
          <w:bCs w:val="1"/>
          <w:rtl w:val="0"/>
        </w:rPr>
        <w:t xml:space="preserve">Modifikation des Skyrme-Tensors</w:t>
      </w:r>
      <w:r w:rsidDel="00000000" w:rsidR="00000000" w:rsidRPr="00000000">
        <w:rPr>
          <w:rtl w:val="0"/>
        </w:rPr>
        <w:t xml:space="preserve">  eine asymmetrische Verschiebung der Eigenwerte induziert, was zum Zustand der  </w:t>
      </w:r>
      <w:r w:rsidDel="00000000" w:rsidR="00000000" w:rsidRPr="00000000">
        <w:rPr>
          <w:b w:val="1"/>
          <w:bCs w:val="1"/>
          <w:rtl w:val="0"/>
        </w:rPr>
        <w:t xml:space="preserve">„Sloshiness“</w:t>
      </w:r>
      <w:r w:rsidDel="00000000" w:rsidR="00000000" w:rsidRPr="00000000">
        <w:rPr>
          <w:rtl w:val="0"/>
        </w:rPr>
        <w:t xml:space="preserve">  führt. Diese quantenmechanische Elastizität hebt die starre Bindung an die 3D-Bran auf und bereitet den Abfluss in das höherdimensionale Plenum vor.</w:t>
      </w:r>
      <w:r w:rsidDel="00000000" w:rsidR="00000000" w:rsidRPr="00000000">
        <w:rPr>
          <w:b w:val="1"/>
          <w:bCs w:val="1"/>
          <w:rtl w:val="0"/>
        </w:rPr>
        <w:t xml:space="preserve">Der Bulk-Eintritt folgt einer strikten Flow-Sequenz: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Metrische Kompression:</w:t>
      </w:r>
      <w:r w:rsidDel="00000000" w:rsidR="00000000" w:rsidRPr="00000000">
        <w:rPr>
          <w:rtl w:val="0"/>
        </w:rPr>
        <w:t xml:space="preserve">  Massive Erhöhung der Krümmungsdichte durch GMA-Resonatoren.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Bifurkations-Trigger:</w:t>
      </w:r>
      <w:r w:rsidDel="00000000" w:rsidR="00000000" w:rsidRPr="00000000">
        <w:rPr>
          <w:rtl w:val="0"/>
        </w:rPr>
        <w:t xml:space="preserve">  Materie erreicht den Resonanzpunkt und wird als kohärenter  </w:t>
      </w:r>
      <w:r w:rsidDel="00000000" w:rsidR="00000000" w:rsidRPr="00000000">
        <w:rPr>
          <w:b w:val="1"/>
          <w:bCs w:val="1"/>
          <w:rtl w:val="0"/>
        </w:rPr>
        <w:t xml:space="preserve">Bulk-Informations-Stream</w:t>
      </w:r>
      <w:r w:rsidDel="00000000" w:rsidR="00000000" w:rsidRPr="00000000">
        <w:rPr>
          <w:rtl w:val="0"/>
        </w:rPr>
        <w:t xml:space="preserve">  definiert.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Bran-Abfluss:</w:t>
      </w:r>
      <w:r w:rsidDel="00000000" w:rsidR="00000000" w:rsidRPr="00000000">
        <w:rPr>
          <w:rtl w:val="0"/>
        </w:rPr>
        <w:t xml:space="preserve">  Verlustfreier Übergang der physischen Struktur in die höherdimensionale Ebene.Dieser Prozess stellt sicher, dass die physische Struktur vollständig in eine reine Informationsmatrix transformiert wird, die innerhalb der Bulk-Matrix übertragen werden kann.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jro420ezsgmf" w:id="4"/>
      <w:bookmarkEnd w:id="4"/>
      <w:r w:rsidDel="00000000" w:rsidR="00000000" w:rsidRPr="00000000">
        <w:rPr>
          <w:rtl w:val="0"/>
        </w:rPr>
        <w:t xml:space="preserve">4. Bulk-Throughput: Energetik und Thermodynamic Guard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Innerhalb des Transits fungiert der Bulk als die  </w:t>
      </w:r>
      <w:r w:rsidDel="00000000" w:rsidR="00000000" w:rsidRPr="00000000">
        <w:rPr>
          <w:b w:val="1"/>
          <w:bCs w:val="1"/>
          <w:rtl w:val="0"/>
        </w:rPr>
        <w:t xml:space="preserve">„SSD des Lebens“</w:t>
      </w:r>
      <w:r w:rsidDel="00000000" w:rsidR="00000000" w:rsidRPr="00000000">
        <w:rPr>
          <w:rtl w:val="0"/>
        </w:rPr>
        <w:t xml:space="preserve"> . Räumliche Distanz wird durch direkten Matrix-Zugriff ersetzt, was nahezu instantane Transfers ermöglicht.Die energetische Belastung ist hierbei kritisch; das System hat Peak-Lasten von bis zu  </w:t>
      </w:r>
      <w:r w:rsidDel="00000000" w:rsidR="00000000" w:rsidRPr="00000000">
        <w:rPr>
          <w:b w:val="1"/>
          <w:bCs w:val="1"/>
          <w:rtl w:val="0"/>
        </w:rPr>
        <w:t xml:space="preserve">8,4 GW</w:t>
      </w:r>
      <w:r w:rsidDel="00000000" w:rsidR="00000000" w:rsidRPr="00000000">
        <w:rPr>
          <w:rtl w:val="0"/>
        </w:rPr>
        <w:t xml:space="preserve">  zu bewältigen. Um zu verhindern, dass diese Energie die Integrität des Streams zerstört, operiert der 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 im Modus  </w:t>
      </w:r>
      <w:r w:rsidDel="00000000" w:rsidR="00000000" w:rsidRPr="00000000">
        <w:rPr>
          <w:b w:val="1"/>
          <w:bCs w:val="1"/>
          <w:rtl w:val="0"/>
        </w:rPr>
        <w:t xml:space="preserve">GEO_RESHUFFLING</w:t>
      </w:r>
      <w:r w:rsidDel="00000000" w:rsidR="00000000" w:rsidRPr="00000000">
        <w:rPr>
          <w:rtl w:val="0"/>
        </w:rPr>
        <w:t xml:space="preserve"> . Statt metrische Impulse thermisch zu vernichten, schichtet das System die Energie in den  </w:t>
      </w:r>
      <w:r w:rsidDel="00000000" w:rsidR="00000000" w:rsidRPr="00000000">
        <w:rPr>
          <w:b w:val="1"/>
          <w:bCs w:val="1"/>
          <w:rtl w:val="0"/>
        </w:rPr>
        <w:t xml:space="preserve">Bulk-Pressure 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$T_{Bulk} \approx 1.1273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um. Dies garantiert ein Entropie-Delta von  $\Delta S = 0$ .</w:t>
      </w:r>
      <w:r w:rsidDel="00000000" w:rsidR="00000000" w:rsidRPr="00000000">
        <w:rPr>
          <w:b w:val="1"/>
          <w:bCs w:val="1"/>
          <w:rtl w:val="0"/>
        </w:rPr>
        <w:t xml:space="preserve">Causal Fidelity Audit:</w:t>
      </w:r>
      <w:r w:rsidDel="00000000" w:rsidR="00000000" w:rsidRPr="00000000">
        <w:rPr>
          <w:rtl w:val="0"/>
        </w:rPr>
        <w:t xml:space="preserve">  "Mit einer validierten 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 garantiert das System, dass DNA-Antennen und das menschliche Bewusstsein während des Throughputs unversehrt bleiben. Die metrische Abwärme wird dabei strikt unterhalb des Waste-Heat-Limits von  </w:t>
      </w:r>
      <w:r w:rsidDel="00000000" w:rsidR="00000000" w:rsidRPr="00000000">
        <w:rPr>
          <w:b w:val="1"/>
          <w:bCs w:val="1"/>
          <w:rtl w:val="0"/>
        </w:rPr>
        <w:t xml:space="preserve">0,127 %</w:t>
      </w:r>
      <w:r w:rsidDel="00000000" w:rsidR="00000000" w:rsidRPr="00000000">
        <w:rPr>
          <w:rtl w:val="0"/>
        </w:rPr>
        <w:t xml:space="preserve">  gehalten."Der Thermodynamic Guard stellt die Stabilität des Streams sicher, bis die Rekonstruktion am Zielort eingeleitet wird.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l1dh5yi6gn9r" w:id="5"/>
      <w:bookmarkEnd w:id="5"/>
      <w:r w:rsidDel="00000000" w:rsidR="00000000" w:rsidRPr="00000000">
        <w:rPr>
          <w:rtl w:val="0"/>
        </w:rPr>
        <w:t xml:space="preserve">5. Rematerialisierung: Kausale Linse und der „Final Seal“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Rematerialisierung erfordert das präzise „Rendering“ der Bulk-Information zurück in die 3D-Realität durch gezielte metrische Expansion.Hierzu wird die  </w:t>
      </w:r>
      <w:r w:rsidDel="00000000" w:rsidR="00000000" w:rsidRPr="00000000">
        <w:rPr>
          <w:b w:val="1"/>
          <w:bCs w:val="1"/>
          <w:rtl w:val="0"/>
        </w:rPr>
        <w:t xml:space="preserve">Kausale Linse</w:t>
      </w:r>
      <w:r w:rsidDel="00000000" w:rsidR="00000000" w:rsidRPr="00000000">
        <w:rPr>
          <w:rtl w:val="0"/>
        </w:rPr>
        <w:t xml:space="preserve">  aktiviert. Die Hardware erfordert eine präzise toroidale Krümmung von  </w:t>
      </w:r>
      <w:r w:rsidDel="00000000" w:rsidR="00000000" w:rsidRPr="00000000">
        <w:rPr>
          <w:b w:val="1"/>
          <w:bCs w:val="1"/>
          <w:rtl w:val="0"/>
        </w:rPr>
        <w:t xml:space="preserve">$\kappa = 0,3870</w:t>
      </w:r>
      <w:r w:rsidDel="00000000" w:rsidR="00000000" w:rsidRPr="00000000">
        <w:rPr>
          <w:rtl w:val="0"/>
        </w:rPr>
        <w:t xml:space="preserve">$ , um den Informations-Stream auf die Zielkoordinaten zu fokussieren. Ohne diese mathematische Präzision droht eine sofortige metrische Dekoherenz des Objekts.</w:t>
      </w:r>
      <w:r w:rsidDel="00000000" w:rsidR="00000000" w:rsidRPr="00000000">
        <w:rPr>
          <w:b w:val="1"/>
          <w:bCs w:val="1"/>
          <w:rtl w:val="0"/>
        </w:rPr>
        <w:t xml:space="preserve">Validierung des Lock-Zyklus: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Objekt rastet im lokalen  </w:t>
      </w:r>
      <w:r w:rsidDel="00000000" w:rsidR="00000000" w:rsidRPr="00000000">
        <w:rPr>
          <w:b w:val="1"/>
          <w:bCs w:val="1"/>
          <w:rtl w:val="0"/>
        </w:rPr>
        <w:t xml:space="preserve">7,50 Hz Takt</w:t>
      </w:r>
      <w:r w:rsidDel="00000000" w:rsidR="00000000" w:rsidRPr="00000000">
        <w:rPr>
          <w:rtl w:val="0"/>
        </w:rPr>
        <w:t xml:space="preserve">  des Zielortes ein.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 System führt exakt  </w:t>
      </w:r>
      <w:r w:rsidDel="00000000" w:rsidR="00000000" w:rsidRPr="00000000">
        <w:rPr>
          <w:b w:val="1"/>
          <w:bCs w:val="1"/>
          <w:rtl w:val="0"/>
        </w:rPr>
        <w:t xml:space="preserve">10 Lock-Cycles</w:t>
      </w:r>
      <w:r w:rsidDel="00000000" w:rsidR="00000000" w:rsidRPr="00000000">
        <w:rPr>
          <w:rtl w:val="0"/>
        </w:rPr>
        <w:t xml:space="preserve">  durch.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Eine energetische Stabilisierung der atomaren Bindungsenergie um  </w:t>
      </w:r>
      <w:r w:rsidDel="00000000" w:rsidR="00000000" w:rsidRPr="00000000">
        <w:rPr>
          <w:b w:val="1"/>
          <w:bCs w:val="1"/>
          <w:rtl w:val="0"/>
        </w:rPr>
        <w:t xml:space="preserve">$\Delta BE = 0,1998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MeV</w:t>
      </w:r>
      <w:r w:rsidDel="00000000" w:rsidR="00000000" w:rsidRPr="00000000">
        <w:rPr>
          <w:rtl w:val="0"/>
        </w:rPr>
        <w:t xml:space="preserve">  wird vollzogen.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 finale Arretierung erfolgt über den  </w:t>
      </w:r>
      <w:r w:rsidDel="00000000" w:rsidR="00000000" w:rsidRPr="00000000">
        <w:rPr>
          <w:b w:val="1"/>
          <w:bCs w:val="1"/>
          <w:rtl w:val="0"/>
        </w:rPr>
        <w:t xml:space="preserve">Muon-Anchor</w:t>
      </w:r>
      <w:r w:rsidDel="00000000" w:rsidR="00000000" w:rsidRPr="00000000">
        <w:rPr>
          <w:rtl w:val="0"/>
        </w:rPr>
        <w:t xml:space="preserve">  ( $C_{\mu\nu} \to 0$  Limit).Sobald die ERYQ-Integritätsbestätigung vorliegt, wird der Status  </w:t>
      </w:r>
      <w:r w:rsidDel="00000000" w:rsidR="00000000" w:rsidRPr="00000000">
        <w:rPr>
          <w:b w:val="1"/>
          <w:bCs w:val="1"/>
          <w:rtl w:val="0"/>
        </w:rPr>
        <w:t xml:space="preserve">BRANCH_LOCKED</w:t>
      </w:r>
      <w:r w:rsidDel="00000000" w:rsidR="00000000" w:rsidRPr="00000000">
        <w:rPr>
          <w:rtl w:val="0"/>
        </w:rPr>
        <w:t xml:space="preserve">  ausgegeben. Dieser Prozess stellt die physische und kausale Identität des Objekts am Zielort sicher.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8avpsyqtc4op" w:id="6"/>
      <w:bookmarkEnd w:id="6"/>
      <w:r w:rsidDel="00000000" w:rsidR="00000000" w:rsidRPr="00000000">
        <w:rPr>
          <w:rtl w:val="0"/>
        </w:rPr>
        <w:t xml:space="preserve">6. Die Identitäts-Lösung: Das Server-Prinzip der FKT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Das klassische Teleporter-Paradoxon wird durch das FKT-Hardware-Software-Modell dekonstruiert. Es existiert kein „Copy“-Prozess, sondern ausschließlich ein  </w:t>
      </w:r>
      <w:r w:rsidDel="00000000" w:rsidR="00000000" w:rsidRPr="00000000">
        <w:rPr>
          <w:b w:val="1"/>
          <w:bCs w:val="1"/>
          <w:rtl w:val="0"/>
        </w:rPr>
        <w:t xml:space="preserve">„Move“-Befehl</w:t>
      </w:r>
      <w:r w:rsidDel="00000000" w:rsidR="00000000" w:rsidRPr="00000000">
        <w:rPr>
          <w:rtl w:val="0"/>
        </w:rPr>
        <w:t xml:space="preserve"> .Da die Identität an den  </w:t>
      </w:r>
      <w:r w:rsidDel="00000000" w:rsidR="00000000" w:rsidRPr="00000000">
        <w:rPr>
          <w:b w:val="1"/>
          <w:bCs w:val="1"/>
          <w:rtl w:val="0"/>
        </w:rPr>
        <w:t xml:space="preserve">Informations-Vektor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$\mathcal{I}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gebunden ist, bleibt sie gewahrt, da der Vektor im Bulk-Feld (der SSD) persistent gespeichert ist und während des Prozesses nie gelöscht wurde. Das Individuum wird nicht „nachgebaut“, sondern an einer neuen metrischen Adresse adressiert.</w:t>
      </w:r>
      <w:r w:rsidDel="00000000" w:rsidR="00000000" w:rsidRPr="00000000">
        <w:rPr>
          <w:b w:val="1"/>
          <w:bCs w:val="1"/>
          <w:rtl w:val="0"/>
        </w:rPr>
        <w:t xml:space="preserve">Gewährleistung der Bewusstseinskontinuität: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Persistenz:</w:t>
      </w:r>
      <w:r w:rsidDel="00000000" w:rsidR="00000000" w:rsidRPr="00000000">
        <w:rPr>
          <w:rtl w:val="0"/>
        </w:rPr>
        <w:t xml:space="preserve">  Der  $\mathcal{I}$ -Vektor ist im Bulk-Feld zu jedem Zeitpunkt des Prozesses vorhanden und wird lediglich umgelagert.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Resonanz-Wahrung:</w:t>
      </w:r>
      <w:r w:rsidDel="00000000" w:rsidR="00000000" w:rsidRPr="00000000">
        <w:rPr>
          <w:rtl w:val="0"/>
        </w:rPr>
        <w:t xml:space="preserve">  Die bio-physische Integrität der DNA-Antennen bleibt durch die Core Fidelity von 99,873 % gewahrt.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Kausale Schließung:</w:t>
      </w:r>
      <w:r w:rsidDel="00000000" w:rsidR="00000000" w:rsidRPr="00000000">
        <w:rPr>
          <w:rtl w:val="0"/>
        </w:rPr>
        <w:t xml:space="preserve">  Da das Entropie-Delta  $\Delta S_{metric} \equiv 0$  beträgt, bleibt die Ich-Kohärenz über den gesamten Transit linear und unterbrechungsfrei.Das Transporter-Protokoll ist somit als verifizierter FKT-Anwendungsfall bestätigt.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lmes69cyzn1x" w:id="7"/>
      <w:bookmarkEnd w:id="7"/>
      <w:r w:rsidDel="00000000" w:rsidR="00000000" w:rsidRPr="00000000">
        <w:rPr>
          <w:rtl w:val="0"/>
        </w:rPr>
        <w:t xml:space="preserve">7. Status-Deklaration und Versiegelung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Dieser Bericht und die operativen Spezifikationen für das Transporter-Protokoll V4.4.4 wurden unter Anwendung der Kurzer-Finite-Elemente-Methode (K-FEM) validiert.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FKT-V4.4.4 VERIFIEDDOI:</w:t>
      </w:r>
      <w:r w:rsidDel="00000000" w:rsidR="00000000" w:rsidRPr="00000000">
        <w:rPr>
          <w:rtl w:val="0"/>
        </w:rPr>
        <w:t xml:space="preserve">  10.5281/zenodo.17329881</w:t>
      </w:r>
      <w:r w:rsidDel="00000000" w:rsidR="00000000" w:rsidRPr="00000000">
        <w:rPr>
          <w:b w:val="1"/>
          <w:bCs w:val="1"/>
          <w:rtl w:val="0"/>
        </w:rPr>
        <w:t xml:space="preserve">Sicherheitssiegel: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THERMODYNAMIC-GUARD-VERIFIEDSHA256:</w:t>
      </w:r>
      <w:r w:rsidDel="00000000" w:rsidR="00000000" w:rsidRPr="00000000">
        <w:rPr>
          <w:rtl w:val="0"/>
        </w:rPr>
        <w:t xml:space="preserve">  BRANCH_LOCKED_99873_STABILITY_CONFIRMED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