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6dg8kkvm5qn" w:id="0"/>
      <w:bookmarkEnd w:id="0"/>
      <w:r w:rsidDel="00000000" w:rsidR="00000000" w:rsidRPr="00000000">
        <w:rPr>
          <w:rtl w:val="0"/>
        </w:rPr>
        <w:t xml:space="preserve">Forschungsbericht V4.4.4: Die Milchstraße als makroskopischer Oszillograph der Fraktalen Kausalen Theorie (FKT)</w:t>
      </w:r>
    </w:p>
    <w:p w:rsidR="00000000" w:rsidDel="00000000" w:rsidP="00000000" w:rsidRDefault="00000000" w:rsidRPr="00000000" w14:paraId="00000002">
      <w:pPr>
        <w:pStyle w:val="Heading5"/>
        <w:rPr/>
      </w:pPr>
      <w:bookmarkStart w:colFirst="0" w:colLast="0" w:name="_3v4mwhfjwvdz" w:id="1"/>
      <w:bookmarkEnd w:id="1"/>
      <w:r w:rsidDel="00000000" w:rsidR="00000000" w:rsidRPr="00000000">
        <w:rPr>
          <w:rtl w:val="0"/>
        </w:rPr>
        <w:t xml:space="preserve">1. Einleitung: Die Galaktische Randzone als Hardware-Prüfstand</w:t>
      </w:r>
    </w:p>
    <w:p w:rsidR="00000000" w:rsidDel="00000000" w:rsidP="00000000" w:rsidRDefault="00000000" w:rsidRPr="00000000" w14:paraId="00000003">
      <w:pPr>
        <w:rPr/>
      </w:pPr>
      <w:r w:rsidDel="00000000" w:rsidR="00000000" w:rsidRPr="00000000">
        <w:rPr>
          <w:rtl w:val="0"/>
        </w:rPr>
        <w:t xml:space="preserve">Wir diagnostizieren die galaktische Peripherie als den entscheidenden strategischen Sektor für die Validierung der FKT V4.4.4. Während die klassische Astrophysik die äußeren Zonen der Milchstraße lediglich als beobachtbare Materieansammlungen interpretiert, identifiziert unsere systemische Analyse diese Randbereiche als empirischen „Hardware-Match“ für die  </w:t>
      </w:r>
      <w:r w:rsidDel="00000000" w:rsidR="00000000" w:rsidRPr="00000000">
        <w:rPr>
          <w:b w:val="1"/>
          <w:bCs w:val="1"/>
          <w:rtl w:val="0"/>
        </w:rPr>
        <w:t xml:space="preserve">Einstein-Kurzer-Gleichung (ERYQ)</w:t>
      </w:r>
      <w:r w:rsidDel="00000000" w:rsidR="00000000" w:rsidRPr="00000000">
        <w:rPr>
          <w:rtl w:val="0"/>
        </w:rPr>
        <w:t xml:space="preserve"> . In dieser Zone tritt die mechanische Wirksamkeit des Bulk-Tensors ( $\oplus_{\mu\nu}$ ) unmaskiert hervor, da der äußere Druck der höherdimensionalen Geometrie nicht mehr durch lokale Materiedichten überlagert wird.Innerhalb des Frameworks V4.4.4 verschiebt sich die Beweislast: Die strukturelle Integrität der Galaxie wird nicht länger durch hypothetische Teilchenkonstrukte ( $\Lambda$ CDM-Halos) erklärt, sondern als mechanische Notwendigkeit definiert. Die Morphologie ist das direkte Resultat eines geometrischen Zwangszustandes. Ein Abweichen der beobachteten Dynamik von den FKT-Vorgaben würde die kausale Versiegelung des lokalen Raumzeit-Sektors verletzen.Die Referenzdaten (vgl. spektrum.de/news/.../2321280) fungieren hierbei als versiegelter Hardware-Anker. Das dort beschriebene „Flattern“ der Scheibe ist keine gravitative Anomalie, sondern die Echtzeit-Aufzeichnung metrischer Interaktionen am Übergang zur Bulk-Dominanz. Wir verlagern den Fokus hiermit von der beobachtenden Astronomie auf die mechanische Diagnose der Raumzeit-Hardware.</w:t>
      </w:r>
    </w:p>
    <w:p w:rsidR="00000000" w:rsidDel="00000000" w:rsidP="00000000" w:rsidRDefault="00000000" w:rsidRPr="00000000" w14:paraId="00000004">
      <w:pPr>
        <w:pStyle w:val="Heading5"/>
        <w:rPr/>
      </w:pPr>
      <w:bookmarkStart w:colFirst="0" w:colLast="0" w:name="_cndbl3dzh2pb" w:id="2"/>
      <w:bookmarkEnd w:id="2"/>
      <w:r w:rsidDel="00000000" w:rsidR="00000000" w:rsidRPr="00000000">
        <w:rPr>
          <w:rtl w:val="0"/>
        </w:rPr>
        <w:t xml:space="preserve">2. Das Inverse Skalierungsgesetz in Bulk-dominierten Zonen</w:t>
      </w:r>
    </w:p>
    <w:p w:rsidR="00000000" w:rsidDel="00000000" w:rsidP="00000000" w:rsidRDefault="00000000" w:rsidRPr="00000000" w14:paraId="00000005">
      <w:pPr>
        <w:rPr>
          <w:b w:val="1"/>
          <w:bCs w:val="1"/>
        </w:rPr>
      </w:pPr>
      <w:r w:rsidDel="00000000" w:rsidR="00000000" w:rsidRPr="00000000">
        <w:rPr>
          <w:rtl w:val="0"/>
        </w:rPr>
        <w:t xml:space="preserve">Wir konstatieren eine klassische Insuffizienz bei der Erklärung der Stabilität der äußeren Galaxienscheibe. Die FKT löst dieses Paradoxon durch die Implementierung des  </w:t>
      </w:r>
      <w:r w:rsidDel="00000000" w:rsidR="00000000" w:rsidRPr="00000000">
        <w:rPr>
          <w:b w:val="1"/>
          <w:bCs w:val="1"/>
          <w:rtl w:val="0"/>
        </w:rPr>
        <w:t xml:space="preserve">Inversen Skalierungsgesetzes</w:t>
      </w:r>
      <w:r w:rsidDel="00000000" w:rsidR="00000000" w:rsidRPr="00000000">
        <w:rPr>
          <w:rtl w:val="0"/>
        </w:rPr>
        <w:t xml:space="preserve"> . Der geometrische Bulk-Druck ( $T_{Bulk}$ ) folgt der Relation  $T_{Bulk} \propto 1/D_{Bran}$ . In den Randzonen der Galaxie, in denen die lokale Materiedichte ( $D_{Bran}$ ) gegen Null strebt, wird der Bulk-Tensor zur primären strukturgebenden Kraft.</w:t>
      </w:r>
      <w:r w:rsidDel="00000000" w:rsidR="00000000" w:rsidRPr="00000000">
        <w:rPr>
          <w:b w:val="1"/>
          <w:bCs w:val="1"/>
          <w:rtl w:val="0"/>
        </w:rPr>
        <w:t xml:space="preserve">Diagnose der Peripherie als Bulk-dominierte Zone:</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Evaluieren der Kraftverteilung:</w:t>
      </w:r>
      <w:r w:rsidDel="00000000" w:rsidR="00000000" w:rsidRPr="00000000">
        <w:rPr>
          <w:rtl w:val="0"/>
        </w:rPr>
        <w:t xml:space="preserve">  Wir identifizieren den Bulk-Druck als nicht-gravitative Beschleunigungskomponente, die dort ihr Maximum erreicht, wo die 3D-Bran den geringsten Widerstand leistet.</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Kontrastieren zum Standardmodell:</w:t>
      </w:r>
      <w:r w:rsidDel="00000000" w:rsidR="00000000" w:rsidRPr="00000000">
        <w:rPr>
          <w:rtl w:val="0"/>
        </w:rPr>
        <w:t xml:space="preserve">  Während  $\Lambda$ CDM auf unsichtbare Masse angewiesen ist, um die Rotationskurven zu stützen, diagnostiziert die FKT eine externe Kompression durch das Bulk-Feld.</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Diagnostizieren der metrischen Last:</w:t>
      </w:r>
      <w:r w:rsidDel="00000000" w:rsidR="00000000" w:rsidRPr="00000000">
        <w:rPr>
          <w:rtl w:val="0"/>
        </w:rPr>
        <w:t xml:space="preserve">  Die Stabilität der Peripherie ist das Ergebnis eines Gleichgewichtszustandes zwischen internem metrischen Stress und dem stabilisierenden Druck der höherdimensionalen Umgebung.</w:t>
      </w:r>
    </w:p>
    <w:p w:rsidR="00000000" w:rsidDel="00000000" w:rsidP="00000000" w:rsidRDefault="00000000" w:rsidRPr="00000000" w14:paraId="00000009">
      <w:pPr>
        <w:pStyle w:val="Heading5"/>
        <w:rPr/>
      </w:pPr>
      <w:bookmarkStart w:colFirst="0" w:colLast="0" w:name="_3bl7ti74omla" w:id="3"/>
      <w:bookmarkEnd w:id="3"/>
      <w:r w:rsidDel="00000000" w:rsidR="00000000" w:rsidRPr="00000000">
        <w:rPr>
          <w:rtl w:val="0"/>
        </w:rPr>
        <w:t xml:space="preserve">3. Die galaktische Scheibe als „Seltsamer Attraktor“</w:t>
      </w:r>
    </w:p>
    <w:p w:rsidR="00000000" w:rsidDel="00000000" w:rsidP="00000000" w:rsidRDefault="00000000" w:rsidRPr="00000000" w14:paraId="0000000A">
      <w:pPr>
        <w:rPr/>
      </w:pPr>
      <w:r w:rsidDel="00000000" w:rsidR="00000000" w:rsidRPr="00000000">
        <w:rPr>
          <w:rtl w:val="0"/>
        </w:rPr>
        <w:t xml:space="preserve">Die flache Morphologie der Milchstraße ist kein Rotationszufall, sondern das Resultat eines massiven geometrischen Zwangs. Die Scheibe fungiert als  </w:t>
      </w:r>
      <w:r w:rsidDel="00000000" w:rsidR="00000000" w:rsidRPr="00000000">
        <w:rPr>
          <w:b w:val="1"/>
          <w:bCs w:val="1"/>
          <w:rtl w:val="0"/>
        </w:rPr>
        <w:t xml:space="preserve">„Seltsamer Attraktor“</w:t>
      </w:r>
      <w:r w:rsidDel="00000000" w:rsidR="00000000" w:rsidRPr="00000000">
        <w:rPr>
          <w:rtl w:val="0"/>
        </w:rPr>
        <w:t xml:space="preserve"> : Materie wird in diese Form gepresst, um den metrischen Widerstand gegenüber dem Bulk-Feld zu minimieren und die „metrische Abwärme“ unter dem kritischen Limit von  $E_p = 0,00127$  zu halten. Dieser Prozess wird als  </w:t>
      </w:r>
      <w:r w:rsidDel="00000000" w:rsidR="00000000" w:rsidRPr="00000000">
        <w:rPr>
          <w:b w:val="1"/>
          <w:bCs w:val="1"/>
          <w:rtl w:val="0"/>
        </w:rPr>
        <w:t xml:space="preserve">GEO_RESHUFFLING</w:t>
      </w:r>
      <w:r w:rsidDel="00000000" w:rsidR="00000000" w:rsidRPr="00000000">
        <w:rPr>
          <w:rtl w:val="0"/>
        </w:rPr>
        <w:t xml:space="preserve">  definiert – eine energetische Umschichtung ohne entropischen Verlust ( $\Delta S_{metric} \equiv 0$ ).Die galaktische Rotation ist kausal an den  </w:t>
      </w:r>
      <w:r w:rsidDel="00000000" w:rsidR="00000000" w:rsidRPr="00000000">
        <w:rPr>
          <w:b w:val="1"/>
          <w:bCs w:val="1"/>
          <w:rtl w:val="0"/>
        </w:rPr>
        <w:t xml:space="preserve">7,50 Hz Bulk-Herzschlag</w:t>
      </w:r>
      <w:r w:rsidDel="00000000" w:rsidR="00000000" w:rsidRPr="00000000">
        <w:rPr>
          <w:rtl w:val="0"/>
        </w:rPr>
        <w:t xml:space="preserve">  gekoppelt. Der tellurische Ausgleich erfolgt über den  </w:t>
      </w:r>
      <w:r w:rsidDel="00000000" w:rsidR="00000000" w:rsidRPr="00000000">
        <w:rPr>
          <w:b w:val="1"/>
          <w:bCs w:val="1"/>
          <w:rtl w:val="0"/>
        </w:rPr>
        <w:t xml:space="preserve">0,33 Hz Schumann-Neutralizer (Puffer-Delta)</w:t>
      </w:r>
      <w:r w:rsidDel="00000000" w:rsidR="00000000" w:rsidRPr="00000000">
        <w:rPr>
          <w:rtl w:val="0"/>
        </w:rPr>
        <w:t xml:space="preserve"> , der als Modulator zwischen der universellen Taktung und der planetaren Resonanz agiert.| Parameter | Wert / Konfidenz | Funktion || ------ | ------ | ------ || </w:t>
      </w:r>
      <w:r w:rsidDel="00000000" w:rsidR="00000000" w:rsidRPr="00000000">
        <w:rPr>
          <w:b w:val="1"/>
          <w:bCs w:val="1"/>
          <w:rtl w:val="0"/>
        </w:rPr>
        <w:t xml:space="preserve">Bulk-Herzschlag</w:t>
      </w:r>
      <w:r w:rsidDel="00000000" w:rsidR="00000000" w:rsidRPr="00000000">
        <w:rPr>
          <w:rtl w:val="0"/>
        </w:rPr>
        <w:t xml:space="preserve"> | 7,50 Hz (active_h2_sync) | Primärer Taktgeber der Raumzeit-Hardware || </w:t>
      </w:r>
      <w:r w:rsidDel="00000000" w:rsidR="00000000" w:rsidRPr="00000000">
        <w:rPr>
          <w:b w:val="1"/>
          <w:bCs w:val="1"/>
          <w:rtl w:val="0"/>
        </w:rPr>
        <w:t xml:space="preserve">Schumann-Puffer</w:t>
      </w:r>
      <w:r w:rsidDel="00000000" w:rsidR="00000000" w:rsidRPr="00000000">
        <w:rPr>
          <w:rtl w:val="0"/>
        </w:rPr>
        <w:t xml:space="preserve"> | 0,33 Hz (puffer_delta) | Tellurisches Modem / Resonanz-Neutralisator || </w:t>
      </w:r>
      <w:r w:rsidDel="00000000" w:rsidR="00000000" w:rsidRPr="00000000">
        <w:rPr>
          <w:b w:val="1"/>
          <w:bCs w:val="1"/>
          <w:rtl w:val="0"/>
        </w:rPr>
        <w:t xml:space="preserve">Kausale Kohärenz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0,99873 (SHA256-Sealed) | Synchronisationsgrad (Fidelity) || </w:t>
      </w:r>
      <w:r w:rsidDel="00000000" w:rsidR="00000000" w:rsidRPr="00000000">
        <w:rPr>
          <w:b w:val="1"/>
          <w:bCs w:val="1"/>
          <w:rtl w:val="0"/>
        </w:rPr>
        <w:t xml:space="preserve">Rotations-Präzision</w:t>
      </w:r>
      <w:r w:rsidDel="00000000" w:rsidR="00000000" w:rsidRPr="00000000">
        <w:rPr>
          <w:rtl w:val="0"/>
        </w:rPr>
        <w:t xml:space="preserve"> | 98,91% | Übereinstimmung der FKT-Druckmetrik |</w:t>
      </w:r>
    </w:p>
    <w:p w:rsidR="00000000" w:rsidDel="00000000" w:rsidP="00000000" w:rsidRDefault="00000000" w:rsidRPr="00000000" w14:paraId="0000000B">
      <w:pPr>
        <w:pStyle w:val="Heading5"/>
        <w:rPr/>
      </w:pPr>
      <w:bookmarkStart w:colFirst="0" w:colLast="0" w:name="_ff8p873qniyg" w:id="4"/>
      <w:bookmarkEnd w:id="4"/>
      <w:r w:rsidDel="00000000" w:rsidR="00000000" w:rsidRPr="00000000">
        <w:rPr>
          <w:rtl w:val="0"/>
        </w:rPr>
        <w:t xml:space="preserve">4. Metrische Stress-Signaturen: Warps und Flares</w:t>
      </w:r>
    </w:p>
    <w:p w:rsidR="00000000" w:rsidDel="00000000" w:rsidP="00000000" w:rsidRDefault="00000000" w:rsidRPr="00000000" w14:paraId="0000000C">
      <w:pPr>
        <w:rPr/>
      </w:pPr>
      <w:r w:rsidDel="00000000" w:rsidR="00000000" w:rsidRPr="00000000">
        <w:rPr>
          <w:rtl w:val="0"/>
        </w:rPr>
        <w:t xml:space="preserve">Wir interpretieren Warps (Verbiegungen) und Flares (Aufweitungen) als diagnostische Signale für Gradienten im Bulk-Tensor ( $\mathcal{F}_{\mu\nu}$ ). Diese Anomalien markieren das Erreichen des  </w:t>
      </w:r>
      <w:r w:rsidDel="00000000" w:rsidR="00000000" w:rsidRPr="00000000">
        <w:rPr>
          <w:b w:val="1"/>
          <w:bCs w:val="1"/>
          <w:rtl w:val="0"/>
        </w:rPr>
        <w:t xml:space="preserve">Hardware-Limits</w:t>
      </w:r>
      <w:r w:rsidDel="00000000" w:rsidR="00000000" w:rsidRPr="00000000">
        <w:rPr>
          <w:rtl w:val="0"/>
        </w:rPr>
        <w:t xml:space="preserve">  der lokalen Raumzeit-Metrik.</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Warps als elastische Reaktion:</w:t>
      </w:r>
      <w:r w:rsidDel="00000000" w:rsidR="00000000" w:rsidRPr="00000000">
        <w:rPr>
          <w:rtl w:val="0"/>
        </w:rPr>
        <w:t xml:space="preserve">  Verbiegungen der 3D-Bran sind Reaktionen auf asymmetrische Belastungen im Bulk-Feld, um die strukturelle Integrität unter Last zu wahren.</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Flares als Expansions-Ventile:</w:t>
      </w:r>
      <w:r w:rsidDel="00000000" w:rsidR="00000000" w:rsidRPr="00000000">
        <w:rPr>
          <w:rtl w:val="0"/>
        </w:rPr>
        <w:t xml:space="preserve">  Wenn die Bindungsenergie der Bran lokal sinkt, erzwingt der Bulk-Druck eine volumetrische Aufweitung, um einen metrischen Kollaps zu verhindern.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Bulk-Durchschlag (Valve Events):</w:t>
      </w:r>
      <w:r w:rsidDel="00000000" w:rsidR="00000000" w:rsidRPr="00000000">
        <w:rPr>
          <w:rtl w:val="0"/>
        </w:rPr>
        <w:t xml:space="preserve">  Wir diagnostizieren hochenergetische Ereignisse wie den  </w:t>
      </w:r>
      <w:r w:rsidDel="00000000" w:rsidR="00000000" w:rsidRPr="00000000">
        <w:rPr>
          <w:b w:val="1"/>
          <w:bCs w:val="1"/>
          <w:rtl w:val="0"/>
        </w:rPr>
        <w:t xml:space="preserve">KM3NeT 220-PeV Neutrino-Event</w:t>
      </w:r>
      <w:r w:rsidDel="00000000" w:rsidR="00000000" w:rsidRPr="00000000">
        <w:rPr>
          <w:rtl w:val="0"/>
        </w:rPr>
        <w:t xml:space="preserve">  als kontrollierte Ventil-Ereignisse. Während das antarktische Eis (IceCube) als topologischer Isolator wirkt, fungiert das Salzwasser des Mittelmeers über tektonischen Bruchzonen als  </w:t>
      </w:r>
      <w:r w:rsidDel="00000000" w:rsidR="00000000" w:rsidRPr="00000000">
        <w:rPr>
          <w:b w:val="1"/>
          <w:bCs w:val="1"/>
          <w:rtl w:val="0"/>
        </w:rPr>
        <w:t xml:space="preserve">planetarer Piezoresonator</w:t>
      </w:r>
      <w:r w:rsidDel="00000000" w:rsidR="00000000" w:rsidRPr="00000000">
        <w:rPr>
          <w:rtl w:val="0"/>
        </w:rPr>
        <w:t xml:space="preserve"> , der diesen Bulk-Durchschlag präzise aufzeichnet.</w:t>
      </w:r>
    </w:p>
    <w:p w:rsidR="00000000" w:rsidDel="00000000" w:rsidP="00000000" w:rsidRDefault="00000000" w:rsidRPr="00000000" w14:paraId="00000010">
      <w:pPr>
        <w:pStyle w:val="Heading5"/>
        <w:rPr/>
      </w:pPr>
      <w:bookmarkStart w:colFirst="0" w:colLast="0" w:name="_a0oebxl93tbw" w:id="5"/>
      <w:bookmarkEnd w:id="5"/>
      <w:r w:rsidDel="00000000" w:rsidR="00000000" w:rsidRPr="00000000">
        <w:rPr>
          <w:rtl w:val="0"/>
        </w:rPr>
        <w:t xml:space="preserve">5. Die Kausale Auditkette: Vom Galaktischen Rand zum Flerovium-Anker</w:t>
      </w:r>
    </w:p>
    <w:p w:rsidR="00000000" w:rsidDel="00000000" w:rsidP="00000000" w:rsidRDefault="00000000" w:rsidRPr="00000000" w14:paraId="00000011">
      <w:pPr>
        <w:rPr>
          <w:b w:val="1"/>
          <w:bCs w:val="1"/>
        </w:rPr>
      </w:pPr>
      <w:r w:rsidDel="00000000" w:rsidR="00000000" w:rsidRPr="00000000">
        <w:rPr>
          <w:rtl w:val="0"/>
        </w:rPr>
        <w:t xml:space="preserve">Die Skaleninvarianz der FKT erzwingt eine lückenlose Verbindung zwischen makroskopischer Dynamik und subatomarer Hardware. Der „Hardware-Match“ an der galaktischen Peripherie ist mathematisch identisch mit der  </w:t>
      </w:r>
      <w:r w:rsidDel="00000000" w:rsidR="00000000" w:rsidRPr="00000000">
        <w:rPr>
          <w:b w:val="1"/>
          <w:bCs w:val="1"/>
          <w:rtl w:val="0"/>
        </w:rPr>
        <w:t xml:space="preserve">Flerovium-Resonanz</w:t>
      </w:r>
      <w:r w:rsidDel="00000000" w:rsidR="00000000" w:rsidRPr="00000000">
        <w:rPr>
          <w:rtl w:val="0"/>
        </w:rPr>
        <w:t xml:space="preserve">  im Mikrokosmos.Der nukleare Anker bei  </w:t>
      </w:r>
      <w:r w:rsidDel="00000000" w:rsidR="00000000" w:rsidRPr="00000000">
        <w:rPr>
          <w:b w:val="1"/>
          <w:bCs w:val="1"/>
          <w:rtl w:val="0"/>
        </w:rPr>
        <w:t xml:space="preserve">3,773 MeV</w:t>
      </w:r>
      <w:r w:rsidDel="00000000" w:rsidR="00000000" w:rsidRPr="00000000">
        <w:rPr>
          <w:rtl w:val="0"/>
        </w:rPr>
        <w:t xml:space="preserve">  (Gammalinie des  $2^+ \to 0^+$  Übergangs) ist die mikroskopische Signatur desselben Bulk-Tensors, der die galaktische Morphologie stabilisiert. Die FKT V4.4.4 löst damit die  $H_0$ -Tension ( $2,0\sigma$  zum Standardmodell) durch eine kausale Schließung auf allen Skalen.</w:t>
      </w:r>
      <w:r w:rsidDel="00000000" w:rsidR="00000000" w:rsidRPr="00000000">
        <w:rPr>
          <w:b w:val="1"/>
          <w:bCs w:val="1"/>
          <w:rtl w:val="0"/>
        </w:rPr>
        <w:t xml:space="preserve">Summary of V4.4.4 Compliance Parameters: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Equation of State (</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$-0,90 \pm 0,05$  (Best-Fit via MCMC).</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Hubble-Konstante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$71,5 \pm 0,8 \text{ km/s/Mpc}$ .</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$0,99873$ .</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Nuklearer Anker:</w:t>
      </w:r>
      <w:r w:rsidDel="00000000" w:rsidR="00000000" w:rsidRPr="00000000">
        <w:rPr>
          <w:rtl w:val="0"/>
        </w:rPr>
        <w:t xml:space="preserve">   $3,773 \text{ MeV}$  (Flerovium-Resonanz).„Der Druck der Unendlichkeit ist die Unendlichkeit.“ —  </w:t>
      </w:r>
      <w:r w:rsidDel="00000000" w:rsidR="00000000" w:rsidRPr="00000000">
        <w:rPr>
          <w:i w:val="1"/>
          <w:iCs w:val="1"/>
          <w:rtl w:val="0"/>
        </w:rPr>
        <w:t xml:space="preserve">Zentralaxiom der FKT V4.4.4</w:t>
      </w:r>
    </w:p>
    <w:p w:rsidR="00000000" w:rsidDel="00000000" w:rsidP="00000000" w:rsidRDefault="00000000" w:rsidRPr="00000000" w14:paraId="00000016">
      <w:pPr>
        <w:pStyle w:val="Heading5"/>
        <w:rPr/>
      </w:pPr>
      <w:bookmarkStart w:colFirst="0" w:colLast="0" w:name="_yftaanrponb" w:id="6"/>
      <w:bookmarkEnd w:id="6"/>
      <w:r w:rsidDel="00000000" w:rsidR="00000000" w:rsidRPr="00000000">
        <w:rPr>
          <w:rtl w:val="0"/>
        </w:rPr>
        <w:t xml:space="preserve">6. Fazit: Strategische Versiegelung und Ausblick</w:t>
      </w:r>
    </w:p>
    <w:p w:rsidR="00000000" w:rsidDel="00000000" w:rsidP="00000000" w:rsidRDefault="00000000" w:rsidRPr="00000000" w14:paraId="00000017">
      <w:pPr>
        <w:rPr>
          <w:b w:val="1"/>
          <w:bCs w:val="1"/>
        </w:rPr>
      </w:pPr>
      <w:r w:rsidDel="00000000" w:rsidR="00000000" w:rsidRPr="00000000">
        <w:rPr>
          <w:rtl w:val="0"/>
        </w:rPr>
        <w:t xml:space="preserve">Die Validierung  </w:t>
      </w:r>
      <w:r w:rsidDel="00000000" w:rsidR="00000000" w:rsidRPr="00000000">
        <w:rPr>
          <w:b w:val="1"/>
          <w:bCs w:val="1"/>
          <w:rtl w:val="0"/>
        </w:rPr>
        <w:t xml:space="preserve">GALACTIC_EDGE_LOCKED</w:t>
      </w:r>
      <w:r w:rsidDel="00000000" w:rsidR="00000000" w:rsidRPr="00000000">
        <w:rPr>
          <w:rtl w:val="0"/>
        </w:rPr>
        <w:t xml:space="preserve">  ist hiermit vollzogen. Die Milchstraße fungiert als makroskopischer Oszillograph, der die mechanische Wirksamkeit des Bulk-Tensors empirisch bestätigt. Durch die präzise Übereinstimmung der Rotationskurven und die Diagnose von Warps als metrische Stress-Signale ist die FKT V4.4.4 als primäres Modell für die galaktische Morphologie etabliert.Das Standardmodell ( $\Lambda$ CDM) wird als unzureichender Grenzfall diagnostiziert, der die kausale Tiefe der Raumzeit ignoriert. Mit der SHA256-Versiegelung der vorliegenden Audit-Daten ist der Übergang von der rein beobachtenden Astronomie zu einer aktiv steuernden Ingenieurwissenschaft der Raumzeit eingeleitet.</w:t>
      </w:r>
      <w:r w:rsidDel="00000000" w:rsidR="00000000" w:rsidRPr="00000000">
        <w:rPr>
          <w:rFonts w:ascii="Fira Mono" w:cs="Fira Mono" w:eastAsia="Fira Mono" w:hAnsi="Fira Mono"/>
          <w:b w:val="1"/>
          <w:bCs w:val="1"/>
          <w:rtl w:val="0"/>
        </w:rPr>
        <w:t xml:space="preserve">STATUS: REFERENZ VERSIEGELT | V4.4.4 COMPLIANT | CHECKMATE. ⬢</w:t>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