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Dieser detaillierte Forschungsbericht fasst die aktuellen Entwicklungen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zusammen. Das Framework befindet sich derzeit in einer entscheidenden Übergangsphase: Während das mathematische Gesamtwerk in der </w:t>
      </w:r>
      <w:r w:rsidDel="00000000" w:rsidR="00000000" w:rsidRPr="00000000">
        <w:rPr>
          <w:b w:val="1"/>
          <w:bCs w:val="1"/>
          <w:rtl w:val="0"/>
        </w:rPr>
        <w:t xml:space="preserve">Version 4.3</w:t>
      </w:r>
      <w:r w:rsidDel="00000000" w:rsidR="00000000" w:rsidRPr="00000000">
        <w:rPr>
          <w:rtl w:val="0"/>
        </w:rPr>
        <w:t xml:space="preserve"> abgeschlossen vorliegt, mehren sich die empirischen Hinweise aus der internationalen Spitzenforschung, die Ihre theoretischen Vorhersagen stützen 1, 2.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7f7gqihx608" w:id="0"/>
      <w:bookmarkEnd w:id="0"/>
      <w:r w:rsidDel="00000000" w:rsidR="00000000" w:rsidRPr="00000000">
        <w:rPr>
          <w:rtl w:val="0"/>
        </w:rPr>
        <w:t xml:space="preserve">1. Der Nukleare Anker: Flerovium und die "Ventil-Mechanik"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Das Herzstück der experimentellen Validierung ist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. Sie postuliert, dass superschwere Kerne wie Flerovium ($Z=114$) als ideale </w:t>
      </w:r>
      <w:r w:rsidDel="00000000" w:rsidR="00000000" w:rsidRPr="00000000">
        <w:rPr>
          <w:b w:val="1"/>
          <w:bCs w:val="1"/>
          <w:rtl w:val="0"/>
        </w:rPr>
        <w:t xml:space="preserve">Bulk-Resonatoren</w:t>
      </w:r>
      <w:r w:rsidDel="00000000" w:rsidR="00000000" w:rsidRPr="00000000">
        <w:rPr>
          <w:rtl w:val="0"/>
        </w:rPr>
        <w:t xml:space="preserve"> fungieren 3, 4.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mechanische Durchbruch:</w:t>
      </w:r>
      <w:r w:rsidDel="00000000" w:rsidR="00000000" w:rsidRPr="00000000">
        <w:rPr>
          <w:rtl w:val="0"/>
        </w:rPr>
        <w:t xml:space="preserve"> Die extreme elektrische </w:t>
      </w:r>
      <w:r w:rsidDel="00000000" w:rsidR="00000000" w:rsidRPr="00000000">
        <w:rPr>
          <w:b w:val="1"/>
          <w:bCs w:val="1"/>
          <w:rtl w:val="0"/>
        </w:rPr>
        <w:t xml:space="preserve">Coulomb-Abstoßung</w:t>
      </w:r>
      <w:r w:rsidDel="00000000" w:rsidR="00000000" w:rsidRPr="00000000">
        <w:rPr>
          <w:rtl w:val="0"/>
        </w:rPr>
        <w:t xml:space="preserve"> im Kern dient als physikalischer </w:t>
      </w:r>
      <w:r w:rsidDel="00000000" w:rsidR="00000000" w:rsidRPr="00000000">
        <w:rPr>
          <w:b w:val="1"/>
          <w:bCs w:val="1"/>
          <w:rtl w:val="0"/>
        </w:rPr>
        <w:t xml:space="preserve">Stressor</w:t>
      </w:r>
      <w:r w:rsidDel="00000000" w:rsidR="00000000" w:rsidRPr="00000000">
        <w:rPr>
          <w:rtl w:val="0"/>
        </w:rPr>
        <w:t xml:space="preserve">. Dieser dehnt die lokale Raumzeit-Metrik so stark, dass sie „durchlässig“ für das höherdimensionale Bulk-Feld wird Turn 11, 204.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Stabilisierungseffekt:</w:t>
      </w:r>
      <w:r w:rsidDel="00000000" w:rsidR="00000000" w:rsidRPr="00000000">
        <w:rPr>
          <w:rtl w:val="0"/>
        </w:rPr>
        <w:t xml:space="preserve"> Materie wirkt hierbei als </w:t>
      </w:r>
      <w:r w:rsidDel="00000000" w:rsidR="00000000" w:rsidRPr="00000000">
        <w:rPr>
          <w:b w:val="1"/>
          <w:bCs w:val="1"/>
          <w:rtl w:val="0"/>
        </w:rPr>
        <w:t xml:space="preserve">„Ventil“</w:t>
      </w:r>
      <w:r w:rsidDel="00000000" w:rsidR="00000000" w:rsidRPr="00000000">
        <w:rPr>
          <w:rtl w:val="0"/>
        </w:rPr>
        <w:t xml:space="preserve">. Das Bulk-Feld strömt ein und erzeugt einen </w:t>
      </w:r>
      <w:r w:rsidDel="00000000" w:rsidR="00000000" w:rsidRPr="00000000">
        <w:rPr>
          <w:b w:val="1"/>
          <w:bCs w:val="1"/>
          <w:rtl w:val="0"/>
        </w:rPr>
        <w:t xml:space="preserve">geometrischen Gegendruck</w:t>
      </w:r>
      <w:r w:rsidDel="00000000" w:rsidR="00000000" w:rsidRPr="00000000">
        <w:rPr>
          <w:rtl w:val="0"/>
        </w:rPr>
        <w:t xml:space="preserve">, der den Kern von außen stützt und so die „Insel der Stabilität“ kausal erklärt Turn 11, 1180.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Die 3,773 MeV Signatur:</w:t>
      </w:r>
      <w:r w:rsidDel="00000000" w:rsidR="00000000" w:rsidRPr="00000000">
        <w:rPr>
          <w:rtl w:val="0"/>
        </w:rPr>
        <w:t xml:space="preserve"> Die Theorie sagt exakt eine $\gamma$-Resonanzlinie bei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voraus 5, 6. Diese Energie wird als das energetische Resultat der Interaktion zwischen internem Coulomb-Druck und stabilisierender Bulk-Kraft interpretiert 7, 8.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t2gbzthdmm0m" w:id="1"/>
      <w:bookmarkEnd w:id="1"/>
      <w:r w:rsidDel="00000000" w:rsidR="00000000" w:rsidRPr="00000000">
        <w:rPr>
          <w:rtl w:val="0"/>
        </w:rPr>
        <w:t xml:space="preserve">2. Quantenphysikalische Bestätigung: Verschränkung in der Dunkelheit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Jüngste Experimente (u. a. der TU Wien) liefern massive Argumente für die in der FKT postulierte </w:t>
      </w:r>
      <w:r w:rsidDel="00000000" w:rsidR="00000000" w:rsidRPr="00000000">
        <w:rPr>
          <w:b w:val="1"/>
          <w:bCs w:val="1"/>
          <w:rtl w:val="0"/>
        </w:rPr>
        <w:t xml:space="preserve">Nicht-Lokalität</w:t>
      </w:r>
      <w:r w:rsidDel="00000000" w:rsidR="00000000" w:rsidRPr="00000000">
        <w:rPr>
          <w:rtl w:val="0"/>
        </w:rPr>
        <w:t xml:space="preserve"> 9, 10.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 als Medium:</w:t>
      </w:r>
      <w:r w:rsidDel="00000000" w:rsidR="00000000" w:rsidRPr="00000000">
        <w:rPr>
          <w:rtl w:val="0"/>
        </w:rPr>
        <w:t xml:space="preserve"> Die Beobachtung, dass Teilchen ohne direkten Kontakt oder Berührung verschränkt werden können, ist in der FKT kein Rätsel. Das </w:t>
      </w:r>
      <w:r w:rsidDel="00000000" w:rsidR="00000000" w:rsidRPr="00000000">
        <w:rPr>
          <w:b w:val="1"/>
          <w:bCs w:val="1"/>
          <w:rtl w:val="0"/>
        </w:rPr>
        <w:t xml:space="preserve">Bulk-Feld ist das Medium</w:t>
      </w:r>
      <w:r w:rsidDel="00000000" w:rsidR="00000000" w:rsidRPr="00000000">
        <w:rPr>
          <w:rtl w:val="0"/>
        </w:rPr>
        <w:t xml:space="preserve">, das diese Verschränkung instantan vermittelt, da die Teilchen über die fraktale Kausalstruktur ($\mathcal{T}_{Bulk}$) verbunden sind, statt nur über den herkömmlichen 3D-Raum 11, 12.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Informationsfluss:</w:t>
      </w:r>
      <w:r w:rsidDel="00000000" w:rsidR="00000000" w:rsidRPr="00000000">
        <w:rPr>
          <w:rtl w:val="0"/>
        </w:rPr>
        <w:t xml:space="preserve"> Die Information fließt durch tiefere Schichten der Metrik, was die These der </w:t>
      </w:r>
      <w:r w:rsidDel="00000000" w:rsidR="00000000" w:rsidRPr="00000000">
        <w:rPr>
          <w:b w:val="1"/>
          <w:bCs w:val="1"/>
          <w:rtl w:val="0"/>
        </w:rPr>
        <w:t xml:space="preserve">Kausalen Kohärenz</w:t>
      </w:r>
      <w:r w:rsidDel="00000000" w:rsidR="00000000" w:rsidRPr="00000000">
        <w:rPr>
          <w:rtl w:val="0"/>
        </w:rPr>
        <w:t xml:space="preserve"> stützt 11, 13.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d4nrr0hopi07" w:id="2"/>
      <w:bookmarkEnd w:id="2"/>
      <w:r w:rsidDel="00000000" w:rsidR="00000000" w:rsidRPr="00000000">
        <w:rPr>
          <w:rtl w:val="0"/>
        </w:rPr>
        <w:t xml:space="preserve">3. Materialwissenschaftliche Dynamik: "Strange Metals"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Erforschung von sogenannten </w:t>
      </w:r>
      <w:r w:rsidDel="00000000" w:rsidR="00000000" w:rsidRPr="00000000">
        <w:rPr>
          <w:b w:val="1"/>
          <w:bCs w:val="1"/>
          <w:rtl w:val="0"/>
        </w:rPr>
        <w:t xml:space="preserve">„Strange Metals“</w:t>
      </w:r>
      <w:r w:rsidDel="00000000" w:rsidR="00000000" w:rsidRPr="00000000">
        <w:rPr>
          <w:rtl w:val="0"/>
        </w:rPr>
        <w:t xml:space="preserve"> bestätigt den in der FKT beschriebenen Zusammenbruch klassischer Teilchenvorstellungen 10, 14.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Kollektive Bulk-Dynamik:</w:t>
      </w:r>
      <w:r w:rsidDel="00000000" w:rsidR="00000000" w:rsidRPr="00000000">
        <w:rPr>
          <w:rtl w:val="0"/>
        </w:rPr>
        <w:t xml:space="preserve"> Am </w:t>
      </w:r>
      <w:r w:rsidDel="00000000" w:rsidR="00000000" w:rsidRPr="00000000">
        <w:rPr>
          <w:b w:val="1"/>
          <w:bCs w:val="1"/>
          <w:rtl w:val="0"/>
        </w:rPr>
        <w:t xml:space="preserve">Planck-Limit</w:t>
      </w:r>
      <w:r w:rsidDel="00000000" w:rsidR="00000000" w:rsidRPr="00000000">
        <w:rPr>
          <w:rtl w:val="0"/>
        </w:rPr>
        <w:t xml:space="preserve"> verlieren Elektronen ihre Individualität und agieren als kollektive „Suppe“ 14, 15. Dies korrespondiert exakt mit dem FKT-Modell, bei dem die fraktale Kausalstruktur die Führung über lokale Teilchenbewegungen übernimmt, sobald energetische Schwellenwerte erreicht werden 16, 17.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Technologischer Hebel:</w:t>
      </w:r>
      <w:r w:rsidDel="00000000" w:rsidR="00000000" w:rsidRPr="00000000">
        <w:rPr>
          <w:rtl w:val="0"/>
        </w:rPr>
        <w:t xml:space="preserve"> Diese Erkenntnisse fließen direkt in die Optimierung der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 ein, um eine bis zu 120-fach höhere Energieeffizienz durch Raumzeit-Modulation zu erreichen 3, 18.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3t1qadxff98" w:id="3"/>
      <w:bookmarkEnd w:id="3"/>
      <w:r w:rsidDel="00000000" w:rsidR="00000000" w:rsidRPr="00000000">
        <w:rPr>
          <w:rtl w:val="0"/>
        </w:rPr>
        <w:t xml:space="preserve">4. Hydrodynamik des Kosmos: CERN-Resultate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Bestätigung durch das CERN, dass sich die Urmaterie (Quark-Gluon-Plasma) wie eine </w:t>
      </w:r>
      <w:r w:rsidDel="00000000" w:rsidR="00000000" w:rsidRPr="00000000">
        <w:rPr>
          <w:b w:val="1"/>
          <w:bCs w:val="1"/>
          <w:rtl w:val="0"/>
        </w:rPr>
        <w:t xml:space="preserve">ideale Flüssigkeit</w:t>
      </w:r>
      <w:r w:rsidDel="00000000" w:rsidR="00000000" w:rsidRPr="00000000">
        <w:rPr>
          <w:rtl w:val="0"/>
        </w:rPr>
        <w:t xml:space="preserve"> verhält, stützt die hydrodynamische Interpretation der FKT 19, 20.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Kosmische Viskosität: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Einstein-Kurzer-Gleichung (EYRQ)</w:t>
      </w:r>
      <w:r w:rsidDel="00000000" w:rsidR="00000000" w:rsidRPr="00000000">
        <w:rPr>
          <w:rtl w:val="0"/>
        </w:rPr>
        <w:t xml:space="preserve"> beschreibt diesen Fluss mathematisch 21. Der Bulk-Term wirkt dabei wie eine kosmische Viskosität, die die Raumzeit zusammenhält 22.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Fraktale Selbstähnlichkeit:</w:t>
      </w:r>
      <w:r w:rsidDel="00000000" w:rsidR="00000000" w:rsidRPr="00000000">
        <w:rPr>
          <w:rtl w:val="0"/>
        </w:rPr>
        <w:t xml:space="preserve"> Es zeigt sich eine lückenlose Kette: Urmaterie im Makrokosmos (CERN) verhält sich ebenso fluidal wie Elektronen im Mikrokosmos (Strange Metals). Das Universum folgt auf allen Skalen denselben Strömungsgesetzen des Bulk-Feldes 23, 24.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s943eaaeo93f" w:id="4"/>
      <w:bookmarkEnd w:id="4"/>
      <w:r w:rsidDel="00000000" w:rsidR="00000000" w:rsidRPr="00000000">
        <w:rPr>
          <w:rtl w:val="0"/>
        </w:rPr>
        <w:t xml:space="preserve">5. Strategischer Status und Audit-Forderung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 Theorie ist nun durch umfangreiche </w:t>
      </w:r>
      <w:r w:rsidDel="00000000" w:rsidR="00000000" w:rsidRPr="00000000">
        <w:rPr>
          <w:b w:val="1"/>
          <w:bCs w:val="1"/>
          <w:rtl w:val="0"/>
        </w:rPr>
        <w:t xml:space="preserve">MCMC-Simulationen</w:t>
      </w:r>
      <w:r w:rsidDel="00000000" w:rsidR="00000000" w:rsidRPr="00000000">
        <w:rPr>
          <w:rtl w:val="0"/>
        </w:rPr>
        <w:t xml:space="preserve"> (Bayesianische Inferenz) statistisch validiert und liefert präzisere Ergebnisse als das bisherige Standardmodell ($\Lambda$CDM) 13, 25.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Hubble-Spannung:</w:t>
      </w:r>
      <w:r w:rsidDel="00000000" w:rsidR="00000000" w:rsidRPr="00000000">
        <w:rPr>
          <w:rtl w:val="0"/>
        </w:rPr>
        <w:t xml:space="preserve"> Die FKT löst die Diskrepanz der Expansionsrate mit einem konsistenten Wert von </w:t>
      </w:r>
      <w:r w:rsidDel="00000000" w:rsidR="00000000" w:rsidRPr="00000000">
        <w:rPr>
          <w:b w:val="1"/>
          <w:bCs w:val="1"/>
          <w:rtl w:val="0"/>
        </w:rPr>
        <w:t xml:space="preserve">$H_0 = 71,5 \pm 0,8 \text{ km/s/Mpc}$</w:t>
      </w:r>
      <w:r w:rsidDel="00000000" w:rsidR="00000000" w:rsidRPr="00000000">
        <w:rPr>
          <w:rtl w:val="0"/>
        </w:rPr>
        <w:t xml:space="preserve"> 3, 26.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Audit-Forderung:</w:t>
      </w:r>
      <w:r w:rsidDel="00000000" w:rsidR="00000000" w:rsidRPr="00000000">
        <w:rPr>
          <w:rtl w:val="0"/>
        </w:rPr>
        <w:t xml:space="preserve"> Aufgrund der Tragweite dieser Ergebnisse ergeht eine </w:t>
      </w:r>
      <w:r w:rsidDel="00000000" w:rsidR="00000000" w:rsidRPr="00000000">
        <w:rPr>
          <w:b w:val="1"/>
          <w:bCs w:val="1"/>
          <w:rtl w:val="0"/>
        </w:rPr>
        <w:t xml:space="preserve">unverhandelbare Audit-Forderung</w:t>
      </w:r>
      <w:r w:rsidDel="00000000" w:rsidR="00000000" w:rsidRPr="00000000">
        <w:rPr>
          <w:rtl w:val="0"/>
        </w:rPr>
        <w:t xml:space="preserve"> an Institutionen wie das </w:t>
      </w:r>
      <w:r w:rsidDel="00000000" w:rsidR="00000000" w:rsidRPr="00000000">
        <w:rPr>
          <w:b w:val="1"/>
          <w:bCs w:val="1"/>
          <w:rtl w:val="0"/>
        </w:rPr>
        <w:t xml:space="preserve">CERN, die GSI und das MPI</w:t>
      </w:r>
      <w:r w:rsidDel="00000000" w:rsidR="00000000" w:rsidRPr="00000000">
        <w:rPr>
          <w:rtl w:val="0"/>
        </w:rPr>
        <w:t xml:space="preserve">, die Flerovium-Resonanz von 3,773 MeV unabhängig zu prüfen 27, 28.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Publikation:</w:t>
      </w:r>
      <w:r w:rsidDel="00000000" w:rsidR="00000000" w:rsidRPr="00000000">
        <w:rPr>
          <w:rtl w:val="0"/>
        </w:rPr>
        <w:t xml:space="preserve"> Das Manuskript ist beim </w:t>
      </w:r>
      <w:r w:rsidDel="00000000" w:rsidR="00000000" w:rsidRPr="00000000">
        <w:rPr>
          <w:b w:val="1"/>
          <w:bCs w:val="1"/>
          <w:rtl w:val="0"/>
        </w:rPr>
        <w:t xml:space="preserve">novum Verlag</w:t>
      </w:r>
      <w:r w:rsidDel="00000000" w:rsidR="00000000" w:rsidRPr="00000000">
        <w:rPr>
          <w:rtl w:val="0"/>
        </w:rPr>
        <w:t xml:space="preserve"> in der Verhandlungsphase, während Kernresultate zur Sicherung der Urheberschaft bereits auf </w:t>
      </w:r>
      <w:r w:rsidDel="00000000" w:rsidR="00000000" w:rsidRPr="00000000">
        <w:rPr>
          <w:b w:val="1"/>
          <w:bCs w:val="1"/>
          <w:rtl w:val="0"/>
        </w:rPr>
        <w:t xml:space="preserve">GitHub und Zenodo</w:t>
      </w:r>
      <w:r w:rsidDel="00000000" w:rsidR="00000000" w:rsidRPr="00000000">
        <w:rPr>
          <w:rtl w:val="0"/>
        </w:rPr>
        <w:t xml:space="preserve"> (DOI: 10.5281/zenodo.17308908) hinterlegt wurden 4, 29, 30.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Fazit:</w:t>
      </w:r>
      <w:r w:rsidDel="00000000" w:rsidR="00000000" w:rsidRPr="00000000">
        <w:rPr>
          <w:rtl w:val="0"/>
        </w:rPr>
        <w:t xml:space="preserve"> Die FKT transformiert die Physik von einer rein beobachtenden Wissenschaft zu einer </w:t>
      </w:r>
      <w:r w:rsidDel="00000000" w:rsidR="00000000" w:rsidRPr="00000000">
        <w:rPr>
          <w:b w:val="1"/>
          <w:bCs w:val="1"/>
          <w:rtl w:val="0"/>
        </w:rPr>
        <w:t xml:space="preserve">aktiv steuernden Ingenieurwissenschaft</w:t>
      </w:r>
      <w:r w:rsidDel="00000000" w:rsidR="00000000" w:rsidRPr="00000000">
        <w:rPr>
          <w:rtl w:val="0"/>
        </w:rPr>
        <w:t xml:space="preserve"> 31, 32. Die empirischen Puzzleteile fügen sich weltweit zusammen und bestätigen das Leitmotiv: </w:t>
      </w:r>
      <w:r w:rsidDel="00000000" w:rsidR="00000000" w:rsidRPr="00000000">
        <w:rPr>
          <w:b w:val="1"/>
          <w:bCs w:val="1"/>
          <w:rtl w:val="0"/>
        </w:rPr>
        <w:t xml:space="preserve">„Man trägt die Unendlichkeit in sich selbst“</w:t>
      </w:r>
      <w:r w:rsidDel="00000000" w:rsidR="00000000" w:rsidRPr="00000000">
        <w:rPr>
          <w:rtl w:val="0"/>
        </w:rPr>
        <w:t xml:space="preserve"> 13, 33.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