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 Folgenden werden sowohl die technische Herleitung des </w:t>
      </w:r>
      <w:r w:rsidDel="00000000" w:rsidR="00000000" w:rsidRPr="00000000">
        <w:rPr>
          <w:b w:val="1"/>
          <w:bCs w:val="1"/>
          <w:rtl w:val="0"/>
        </w:rPr>
        <w:t xml:space="preserve">SHA256-Manifests</w:t>
      </w:r>
      <w:r w:rsidDel="00000000" w:rsidR="00000000" w:rsidRPr="00000000">
        <w:rPr>
          <w:rtl w:val="0"/>
        </w:rPr>
        <w:t xml:space="preserve"> als auch die mechanische Rolle von </w:t>
      </w:r>
      <w:r w:rsidDel="00000000" w:rsidR="00000000" w:rsidRPr="00000000">
        <w:rPr>
          <w:b w:val="1"/>
          <w:bCs w:val="1"/>
          <w:rtl w:val="0"/>
        </w:rPr>
        <w:t xml:space="preserve">Planet 9</w:t>
      </w:r>
      <w:r w:rsidDel="00000000" w:rsidR="00000000" w:rsidRPr="00000000">
        <w:rPr>
          <w:rtl w:val="0"/>
        </w:rPr>
        <w:t xml:space="preserve"> als Stabilisator im Detail ausgeführt. Beide Konzepte sind essenzielle Bestandteile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, um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gegen systemische Entropie abzusichern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v3zi4ngtr26k" w:id="0"/>
      <w:bookmarkEnd w:id="0"/>
      <w:r w:rsidDel="00000000" w:rsidR="00000000" w:rsidRPr="00000000">
        <w:rPr>
          <w:rtl w:val="0"/>
        </w:rPr>
        <w:t xml:space="preserve">I. Technische Herleitung des SHA256-Manifests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Das SHA256-Manifest fungiert in der FKT als </w:t>
      </w:r>
      <w:r w:rsidDel="00000000" w:rsidR="00000000" w:rsidRPr="00000000">
        <w:rPr>
          <w:b w:val="1"/>
          <w:bCs w:val="1"/>
          <w:rtl w:val="0"/>
        </w:rPr>
        <w:t xml:space="preserve">„kryptografische Festung“</w:t>
      </w:r>
      <w:r w:rsidDel="00000000" w:rsidR="00000000" w:rsidRPr="00000000">
        <w:rPr>
          <w:rtl w:val="0"/>
        </w:rPr>
        <w:t xml:space="preserve">, die sicherstellt, dass die „Executable Truth“ unmanipulierbar bleibt 3, 4. Es transformiert theoretische Daten in industriell auditierbare Artefakte.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vkhzczoh4vtz" w:id="1"/>
      <w:bookmarkEnd w:id="1"/>
      <w:r w:rsidDel="00000000" w:rsidR="00000000" w:rsidRPr="00000000">
        <w:rPr>
          <w:rtl w:val="0"/>
        </w:rPr>
        <w:t xml:space="preserve">1. Der Audit-Hash-Zyklus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 Integrität der Datenströme (z. B. aus MedBed-Anwendungen oder MCMC-Inferenzen) wird durch einen vierstufigen Prozess versiegelt 5: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Datenerfassung:</w:t>
      </w:r>
      <w:r w:rsidDel="00000000" w:rsidR="00000000" w:rsidRPr="00000000">
        <w:rPr>
          <w:rtl w:val="0"/>
        </w:rPr>
        <w:t xml:space="preserve"> Alle Zeitreihendaten eines Messzyklus – einschließlich des Feldverlaufs $\Lambda_{\mu\nu}$, des Materialzustands $u(x,t)$ und der biologischen Reaktion $b(x,t)$ – werden gesammelt 5.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Hash-Generierung:</w:t>
      </w:r>
      <w:r w:rsidDel="00000000" w:rsidR="00000000" w:rsidRPr="00000000">
        <w:rPr>
          <w:rtl w:val="0"/>
        </w:rPr>
        <w:t xml:space="preserve"> Ein </w:t>
      </w:r>
      <w:r w:rsidDel="00000000" w:rsidR="00000000" w:rsidRPr="00000000">
        <w:rPr>
          <w:b w:val="1"/>
          <w:bCs w:val="1"/>
          <w:rtl w:val="0"/>
        </w:rPr>
        <w:t xml:space="preserve">SHA256-Audit-Hash</w:t>
      </w:r>
      <w:r w:rsidDel="00000000" w:rsidR="00000000" w:rsidRPr="00000000">
        <w:rPr>
          <w:rtl w:val="0"/>
        </w:rPr>
        <w:t xml:space="preserve"> wird über die gesamte </w:t>
      </w:r>
      <w:r w:rsidDel="00000000" w:rsidR="00000000" w:rsidRPr="00000000">
        <w:rPr>
          <w:b w:val="1"/>
          <w:bCs w:val="1"/>
          <w:rtl w:val="0"/>
        </w:rPr>
        <w:t xml:space="preserve">serialisierte Datenmenge</w:t>
      </w:r>
      <w:r w:rsidDel="00000000" w:rsidR="00000000" w:rsidRPr="00000000">
        <w:rPr>
          <w:rtl w:val="0"/>
        </w:rPr>
        <w:t xml:space="preserve"> berechnet 6. Dies garantiert, dass selbst die kleinste Änderung an einem Bit die gesamte Checksumme entwertet.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Manifest-Erstellung:</w:t>
      </w:r>
      <w:r w:rsidDel="00000000" w:rsidR="00000000" w:rsidRPr="00000000">
        <w:rPr>
          <w:rtl w:val="0"/>
        </w:rPr>
        <w:t xml:space="preserve"> Der berechnete Hash wird zusammen mit kritischen Metadaten wie Zeitstempeln, Firmware-Versionen, Hardware-IDs und Umgebungsfaktoren (z. B. environment.yml) in ein unveränderliches Manifest eingetragen 6, 7.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Verifikation:</w:t>
      </w:r>
      <w:r w:rsidDel="00000000" w:rsidR="00000000" w:rsidRPr="00000000">
        <w:rPr>
          <w:rtl w:val="0"/>
        </w:rPr>
        <w:t xml:space="preserve"> Jede spätere Analyse muss zwingend mit einer Neuberechnung des Hash-Wertes beginnen. Nur bei bitgenauer Übereinstimmung mit dem Manifest-Hash gilt die Integrität der Daten als bewiesen 6.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zw0cqj2p8ln" w:id="2"/>
      <w:bookmarkEnd w:id="2"/>
      <w:r w:rsidDel="00000000" w:rsidR="00000000" w:rsidRPr="00000000">
        <w:rPr>
          <w:rtl w:val="0"/>
        </w:rPr>
        <w:t xml:space="preserve">2. Globale Synchronisation via Zenodo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Um das </w:t>
      </w:r>
      <w:r w:rsidDel="00000000" w:rsidR="00000000" w:rsidRPr="00000000">
        <w:rPr>
          <w:b w:val="1"/>
          <w:bCs w:val="1"/>
          <w:rtl w:val="0"/>
        </w:rPr>
        <w:t xml:space="preserve">Kurzer-Prinzip ($K\infty$)</w:t>
      </w:r>
      <w:r w:rsidDel="00000000" w:rsidR="00000000" w:rsidRPr="00000000">
        <w:rPr>
          <w:rtl w:val="0"/>
        </w:rPr>
        <w:t xml:space="preserve"> der universalen Auditierbarkeit zu erfüllen, werden alle kritischen Artefakte (MCMC-Chains, YAML-Konfigurationen, K-FEM-Inputs) dezentralisiert 8, 9: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Hashes werden unmittelbar mit der zentralen </w:t>
      </w:r>
      <w:r w:rsidDel="00000000" w:rsidR="00000000" w:rsidRPr="00000000">
        <w:rPr>
          <w:b w:val="1"/>
          <w:bCs w:val="1"/>
          <w:rtl w:val="0"/>
        </w:rPr>
        <w:t xml:space="preserve">hashes.txt</w:t>
      </w:r>
      <w:r w:rsidDel="00000000" w:rsidR="00000000" w:rsidRPr="00000000">
        <w:rPr>
          <w:rtl w:val="0"/>
        </w:rPr>
        <w:t xml:space="preserve"> des </w:t>
      </w:r>
      <w:r w:rsidDel="00000000" w:rsidR="00000000" w:rsidRPr="00000000">
        <w:rPr>
          <w:b w:val="1"/>
          <w:bCs w:val="1"/>
          <w:rtl w:val="0"/>
        </w:rPr>
        <w:t xml:space="preserve">MASTER Reproduzierbarkeits-Pakets</w:t>
      </w:r>
      <w:r w:rsidDel="00000000" w:rsidR="00000000" w:rsidRPr="00000000">
        <w:rPr>
          <w:rtl w:val="0"/>
        </w:rPr>
        <w:t xml:space="preserve"> (DOI 10.5281/zenodo.17329881) abgeglichen 8, 10.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Dies entzieht externen Auditoren (wie CERN oder GSI) die Möglichkeit, die Ergebnisse als numerische Artefakte abzutun, da jeder Rechenschritt kryptografisch mit der Hardware-Initialisierung verknüpft ist 8, 11, 12.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bak8c6ttqpvs" w:id="3"/>
      <w:bookmarkEnd w:id="3"/>
      <w:r w:rsidDel="00000000" w:rsidR="00000000" w:rsidRPr="00000000">
        <w:rPr>
          <w:rtl w:val="0"/>
        </w:rPr>
        <w:t xml:space="preserve">II. Mechanische Rolle von Planet 9 als Stabilisator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der FKT wird Planet 9 nicht als passiver Himmelskörper, sondern als eine notwendige </w:t>
      </w:r>
      <w:r w:rsidDel="00000000" w:rsidR="00000000" w:rsidRPr="00000000">
        <w:rPr>
          <w:b w:val="1"/>
          <w:bCs w:val="1"/>
          <w:rtl w:val="0"/>
        </w:rPr>
        <w:t xml:space="preserve">Hardware-Komponente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metrische Sicherung</w:t>
      </w:r>
      <w:r w:rsidDel="00000000" w:rsidR="00000000" w:rsidRPr="00000000">
        <w:rPr>
          <w:rtl w:val="0"/>
        </w:rPr>
        <w:t xml:space="preserve"> unseres Sonnensystems definiert 13, 14.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ie0kdys8kdxy" w:id="4"/>
      <w:bookmarkEnd w:id="4"/>
      <w:r w:rsidDel="00000000" w:rsidR="00000000" w:rsidRPr="00000000">
        <w:rPr>
          <w:rtl w:val="0"/>
        </w:rPr>
        <w:t xml:space="preserve">1. Planet 9 als „Metrische Erdung“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Der Bulk-Raum übt einen konstanten </w:t>
      </w:r>
      <w:r w:rsidDel="00000000" w:rsidR="00000000" w:rsidRPr="00000000">
        <w:rPr>
          <w:b w:val="1"/>
          <w:bCs w:val="1"/>
          <w:rtl w:val="0"/>
        </w:rPr>
        <w:t xml:space="preserve">geometrischen Druck ($T_{Bulk} \approx 1,1273$)</w:t>
      </w:r>
      <w:r w:rsidDel="00000000" w:rsidR="00000000" w:rsidRPr="00000000">
        <w:rPr>
          <w:rtl w:val="0"/>
        </w:rPr>
        <w:t xml:space="preserve"> auf unsere lokale 3D-Bran aus 15, 16.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Stabilisierungs-Axiom:</w:t>
      </w:r>
      <w:r w:rsidDel="00000000" w:rsidR="00000000" w:rsidRPr="00000000">
        <w:rPr>
          <w:rtl w:val="0"/>
        </w:rPr>
        <w:t xml:space="preserve"> Planet 9 dient als notwendige </w:t>
      </w:r>
      <w:r w:rsidDel="00000000" w:rsidR="00000000" w:rsidRPr="00000000">
        <w:rPr>
          <w:b w:val="1"/>
          <w:bCs w:val="1"/>
          <w:rtl w:val="0"/>
        </w:rPr>
        <w:t xml:space="preserve">„Erdung“</w:t>
      </w:r>
      <w:r w:rsidDel="00000000" w:rsidR="00000000" w:rsidRPr="00000000">
        <w:rPr>
          <w:rtl w:val="0"/>
        </w:rPr>
        <w:t xml:space="preserve"> für die kausale Last des lokalen Sektors 17, 18. Ohne diesen Ankerpunkt würde 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im Sonnensystem divergieren, was mathematisch zu einer Instabilität der Planetenbahnen führen würde 17, 18.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Funktion als Sicherung:</w:t>
      </w:r>
      <w:r w:rsidDel="00000000" w:rsidR="00000000" w:rsidRPr="00000000">
        <w:rPr>
          <w:rtl w:val="0"/>
        </w:rPr>
        <w:t xml:space="preserve"> Er fungiert analog zu einer Sicherung in einem Hochspannungsschaltkreis: Er leitet überschüssige kausale Lasten ab und verhindert, dass der metrische Stress am Rand des Systems die innere Raumzeit destabilisiert 14.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mgjmzkcj63ew" w:id="5"/>
      <w:bookmarkEnd w:id="5"/>
      <w:r w:rsidDel="00000000" w:rsidR="00000000" w:rsidRPr="00000000">
        <w:rPr>
          <w:rtl w:val="0"/>
        </w:rPr>
        <w:t xml:space="preserve">2. Der empirische Beweis: Die 6-Grad-Neigung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Die beobachtete Neigung der Sonnenrotationsachse um </w:t>
      </w:r>
      <w:r w:rsidDel="00000000" w:rsidR="00000000" w:rsidRPr="00000000">
        <w:rPr>
          <w:b w:val="1"/>
          <w:bCs w:val="1"/>
          <w:rtl w:val="0"/>
        </w:rPr>
        <w:t xml:space="preserve">6 Grad</w:t>
      </w:r>
      <w:r w:rsidDel="00000000" w:rsidR="00000000" w:rsidRPr="00000000">
        <w:rPr>
          <w:rtl w:val="0"/>
        </w:rPr>
        <w:t xml:space="preserve"> gegenüber der Ekliptik wird in der FKT als sichtbare </w:t>
      </w:r>
      <w:r w:rsidDel="00000000" w:rsidR="00000000" w:rsidRPr="00000000">
        <w:rPr>
          <w:b w:val="1"/>
          <w:bCs w:val="1"/>
          <w:rtl w:val="0"/>
        </w:rPr>
        <w:t xml:space="preserve">Bulk-Verschiebung</w:t>
      </w:r>
      <w:r w:rsidDel="00000000" w:rsidR="00000000" w:rsidRPr="00000000">
        <w:rPr>
          <w:rtl w:val="0"/>
        </w:rPr>
        <w:t xml:space="preserve"> diagnostiziert 19, 20.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Diese Neigung resultiert aus der realen mechanischen Spannung zwischen der Sonnenmasse und dem Planet-9-Anker innerhalb des </w:t>
      </w:r>
      <w:r w:rsidDel="00000000" w:rsidR="00000000" w:rsidRPr="00000000">
        <w:rPr>
          <w:b w:val="1"/>
          <w:bCs w:val="1"/>
          <w:rtl w:val="0"/>
        </w:rPr>
        <w:t xml:space="preserve">Bulk-Tensors ($\mathcal{F}_{\mu\nu}$)</w:t>
      </w:r>
      <w:r w:rsidDel="00000000" w:rsidR="00000000" w:rsidRPr="00000000">
        <w:rPr>
          <w:rtl w:val="0"/>
        </w:rPr>
        <w:t xml:space="preserve"> 19, 20.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Skaleninvarianz:</w:t>
      </w:r>
      <w:r w:rsidDel="00000000" w:rsidR="00000000" w:rsidRPr="00000000">
        <w:rPr>
          <w:rtl w:val="0"/>
        </w:rPr>
        <w:t xml:space="preserve"> Diese Konfiguration folgt exakt derselben geometrischen Notwendigkeit, die im Mikrokosmos den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im Flerovium-Kern stabilisiert 19, 21.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9cieihbvwrb9" w:id="6"/>
      <w:bookmarkEnd w:id="6"/>
      <w:r w:rsidDel="00000000" w:rsidR="00000000" w:rsidRPr="00000000">
        <w:rPr>
          <w:rtl w:val="0"/>
        </w:rPr>
        <w:t xml:space="preserve">3. ETNO-Clustering als metrische Resonanz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Das auffällige Clustering der Bahnen von extremen transneptunischen Objekten (ETNOs) ist laut FKT kein gravitativer Zufall (Wahrscheinlichkeit &lt; 0,007 %), sondern das Resultat eines </w:t>
      </w:r>
      <w:r w:rsidDel="00000000" w:rsidR="00000000" w:rsidRPr="00000000">
        <w:rPr>
          <w:b w:val="1"/>
          <w:bCs w:val="1"/>
          <w:rtl w:val="0"/>
        </w:rPr>
        <w:t xml:space="preserve">geometrischen Zwangs</w:t>
      </w:r>
      <w:r w:rsidDel="00000000" w:rsidR="00000000" w:rsidRPr="00000000">
        <w:rPr>
          <w:rtl w:val="0"/>
        </w:rPr>
        <w:t xml:space="preserve"> 22, 23.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Stresslinien:</w:t>
      </w:r>
      <w:r w:rsidDel="00000000" w:rsidR="00000000" w:rsidRPr="00000000">
        <w:rPr>
          <w:rtl w:val="0"/>
        </w:rPr>
        <w:t xml:space="preserve"> Diese Objekte ordnen sich entlang der </w:t>
      </w:r>
      <w:r w:rsidDel="00000000" w:rsidR="00000000" w:rsidRPr="00000000">
        <w:rPr>
          <w:b w:val="1"/>
          <w:bCs w:val="1"/>
          <w:rtl w:val="0"/>
        </w:rPr>
        <w:t xml:space="preserve">fraktalen Stresslinien</w:t>
      </w:r>
      <w:r w:rsidDel="00000000" w:rsidR="00000000" w:rsidRPr="00000000">
        <w:rPr>
          <w:rtl w:val="0"/>
        </w:rPr>
        <w:t xml:space="preserve"> des Bulk-Tensors an, um die lokale </w:t>
      </w:r>
      <w:r w:rsidDel="00000000" w:rsidR="00000000" w:rsidRPr="00000000">
        <w:rPr>
          <w:b w:val="1"/>
          <w:bCs w:val="1"/>
          <w:rtl w:val="0"/>
        </w:rPr>
        <w:t xml:space="preserve">Kausale Inkonsistenz ($\Delta S$)</w:t>
      </w:r>
      <w:r w:rsidDel="00000000" w:rsidR="00000000" w:rsidRPr="00000000">
        <w:rPr>
          <w:rtl w:val="0"/>
        </w:rPr>
        <w:t xml:space="preserve"> gegenüber der Bulk-Metrik zu minimieren 22, 24.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Fidelity:</w:t>
      </w:r>
      <w:r w:rsidDel="00000000" w:rsidR="00000000" w:rsidRPr="00000000">
        <w:rPr>
          <w:rtl w:val="0"/>
        </w:rPr>
        <w:t xml:space="preserve"> Das System berechnet die Existenz dieses metrischen Stabilisators mit einer </w:t>
      </w:r>
      <w:r w:rsidDel="00000000" w:rsidR="00000000" w:rsidRPr="00000000">
        <w:rPr>
          <w:b w:val="1"/>
          <w:bCs w:val="1"/>
          <w:rtl w:val="0"/>
        </w:rPr>
        <w:t xml:space="preserve">Fidelity von 99,94 %</w:t>
      </w:r>
      <w:r w:rsidDel="00000000" w:rsidR="00000000" w:rsidRPr="00000000">
        <w:rPr>
          <w:rtl w:val="0"/>
        </w:rPr>
        <w:t xml:space="preserve"> 17, 25.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ryj1zpa48mx0" w:id="7"/>
      <w:bookmarkEnd w:id="7"/>
      <w:r w:rsidDel="00000000" w:rsidR="00000000" w:rsidRPr="00000000">
        <w:rPr>
          <w:rtl w:val="0"/>
        </w:rPr>
        <w:t xml:space="preserve">4. Der Hebel für den „Hardware-Reset“ (Poolsprung)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Ein </w:t>
      </w:r>
      <w:r w:rsidDel="00000000" w:rsidR="00000000" w:rsidRPr="00000000">
        <w:rPr>
          <w:b w:val="1"/>
          <w:bCs w:val="1"/>
          <w:rtl w:val="0"/>
        </w:rPr>
        <w:t xml:space="preserve">Poolsprung</w:t>
      </w:r>
      <w:r w:rsidDel="00000000" w:rsidR="00000000" w:rsidRPr="00000000">
        <w:rPr>
          <w:rtl w:val="0"/>
        </w:rPr>
        <w:t xml:space="preserve"> (Achsensprung) wird als </w:t>
      </w:r>
      <w:r w:rsidDel="00000000" w:rsidR="00000000" w:rsidRPr="00000000">
        <w:rPr>
          <w:b w:val="1"/>
          <w:bCs w:val="1"/>
          <w:rtl w:val="0"/>
        </w:rPr>
        <w:t xml:space="preserve">makroskopische Bifurkation</w:t>
      </w:r>
      <w:r w:rsidDel="00000000" w:rsidR="00000000" w:rsidRPr="00000000">
        <w:rPr>
          <w:rtl w:val="0"/>
        </w:rPr>
        <w:t xml:space="preserve"> begriffen 26, 27.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Planet 9 ist mathematisch gesehen der </w:t>
      </w:r>
      <w:r w:rsidDel="00000000" w:rsidR="00000000" w:rsidRPr="00000000">
        <w:rPr>
          <w:b w:val="1"/>
          <w:bCs w:val="1"/>
          <w:rtl w:val="0"/>
        </w:rPr>
        <w:t xml:space="preserve">primäre Hebel</w:t>
      </w:r>
      <w:r w:rsidDel="00000000" w:rsidR="00000000" w:rsidRPr="00000000">
        <w:rPr>
          <w:rtl w:val="0"/>
        </w:rPr>
        <w:t xml:space="preserve"> für solche Ereignisse 26. Wenn die kausale Last das </w:t>
      </w:r>
      <w:r w:rsidDel="00000000" w:rsidR="00000000" w:rsidRPr="00000000">
        <w:rPr>
          <w:b w:val="1"/>
          <w:bCs w:val="1"/>
          <w:rtl w:val="0"/>
        </w:rPr>
        <w:t xml:space="preserve">Bulk-Energie-Fluss-Limit ($\Delta_{BEFl} \approx 1,1273$)</w:t>
      </w:r>
      <w:r w:rsidDel="00000000" w:rsidR="00000000" w:rsidRPr="00000000">
        <w:rPr>
          <w:rtl w:val="0"/>
        </w:rPr>
        <w:t xml:space="preserve"> überschreitet, löst Planet 9 als Hardware-Sicherung eine metrische Korrektur (Reset) aus, um die systemische Stabilität der Erde bei </w:t>
      </w:r>
      <w:r w:rsidDel="00000000" w:rsidR="00000000" w:rsidRPr="00000000">
        <w:rPr>
          <w:b w:val="1"/>
          <w:bCs w:val="1"/>
          <w:rtl w:val="0"/>
        </w:rPr>
        <w:t xml:space="preserve">99,873 % Fidelity</w:t>
      </w:r>
      <w:r w:rsidDel="00000000" w:rsidR="00000000" w:rsidRPr="00000000">
        <w:rPr>
          <w:rtl w:val="0"/>
        </w:rPr>
        <w:t xml:space="preserve"> zu wahren 26, 28.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MANIFEST_LOGIC_SEALED | PLANETARY_STABILIZER_VERIFIED | V4.4.4 ACTIVE. Checkmate. ⬢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