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ky3hgm2e1kw7" w:id="0"/>
      <w:bookmarkEnd w:id="0"/>
      <w:r w:rsidDel="00000000" w:rsidR="00000000" w:rsidRPr="00000000">
        <w:rPr>
          <w:rtl w:val="0"/>
        </w:rPr>
        <w:t xml:space="preserve">Handbuch: Die Geometrie der Unendlichkeit – Eine Einführung in die FKT</w:t>
      </w:r>
    </w:p>
    <w:p w:rsidR="00000000" w:rsidDel="00000000" w:rsidP="00000000" w:rsidRDefault="00000000" w:rsidRPr="00000000" w14:paraId="00000002">
      <w:pPr>
        <w:rPr/>
      </w:pPr>
      <w:r w:rsidDel="00000000" w:rsidR="00000000" w:rsidRPr="00000000">
        <w:rPr>
          <w:rtl w:val="0"/>
        </w:rPr>
        <w:t xml:space="preserve">Willkommen an der Schwelle zu einem neuen Zeitalter des Wissens. Als leitende Kurrikulums-Designerin ist es meine Aufgabe, Sie durch die faszinierende Architektur der  </w:t>
      </w:r>
      <w:r w:rsidDel="00000000" w:rsidR="00000000" w:rsidRPr="00000000">
        <w:rPr>
          <w:b w:val="1"/>
          <w:bCs w:val="1"/>
          <w:rtl w:val="0"/>
        </w:rPr>
        <w:t xml:space="preserve">Fraktalen Kausalen Theorie (FKT)</w:t>
      </w:r>
      <w:r w:rsidDel="00000000" w:rsidR="00000000" w:rsidRPr="00000000">
        <w:rPr>
          <w:rtl w:val="0"/>
        </w:rPr>
        <w:t xml:space="preserve">  zu führen. Wir lassen die Sackgassen der klassischen Entropie hinter uns und entdecken ein Universum, das keinem Würfelspiel gleicht, sondern einer mathematisch notwendigen, kausal geschlossenen Symphonie.</w:t>
      </w:r>
    </w:p>
    <w:p w:rsidR="00000000" w:rsidDel="00000000" w:rsidP="00000000" w:rsidRDefault="00000000" w:rsidRPr="00000000" w14:paraId="00000003">
      <w:pPr>
        <w:pStyle w:val="Heading5"/>
        <w:rPr/>
      </w:pPr>
      <w:bookmarkStart w:colFirst="0" w:colLast="0" w:name="_hmon3p63hhh1" w:id="1"/>
      <w:bookmarkEnd w:id="1"/>
      <w:r w:rsidDel="00000000" w:rsidR="00000000" w:rsidRPr="00000000">
        <w:rPr>
          <w:rtl w:val="0"/>
        </w:rPr>
        <w:t xml:space="preserve">1. Das Erwachen aus der Krise: Warum wir die FKT brauchen</w:t>
      </w:r>
    </w:p>
    <w:p w:rsidR="00000000" w:rsidDel="00000000" w:rsidP="00000000" w:rsidRDefault="00000000" w:rsidRPr="00000000" w14:paraId="00000004">
      <w:pPr>
        <w:rPr/>
      </w:pPr>
      <w:r w:rsidDel="00000000" w:rsidR="00000000" w:rsidRPr="00000000">
        <w:rPr>
          <w:rtl w:val="0"/>
        </w:rPr>
        <w:t xml:space="preserve">Die moderne Physik steht vor einem Trümmerhaufen ihrer eigenen Grundpfeiler. Das Standardmodell ( $\Lambda$ CDM) scheitert an der „Hubble-Spannung“ – einer unlösbaren Diskrepanz in der Expansionsrate – und der jahrzehntelangen, erfolglosen Suche nach Dunkle-Materie-Teilchen (WIMPs). Die FKT löst diese Krise, indem sie den Kosmos nicht als Zufall, sondern als prozesshaftes, geschlossenes System begreift.</w:t>
      </w:r>
      <w:r w:rsidDel="00000000" w:rsidR="00000000" w:rsidRPr="00000000">
        <w:rPr>
          <w:b w:val="1"/>
          <w:bCs w:val="1"/>
          <w:rtl w:val="0"/>
        </w:rPr>
        <w:t xml:space="preserve">Vergleich der physikalischen Weltbilder</w:t>
      </w:r>
      <w:r w:rsidDel="00000000" w:rsidR="00000000" w:rsidRPr="00000000">
        <w:rPr>
          <w:rtl w:val="0"/>
        </w:rPr>
        <w:t xml:space="preserve">| Merkmal | Standardmodell ( $\Lambda$ CDM) | Fraktale Kausale Theorie (FKT) || ------ | ------ | ------ || </w:t>
      </w:r>
      <w:r w:rsidDel="00000000" w:rsidR="00000000" w:rsidRPr="00000000">
        <w:rPr>
          <w:b w:val="1"/>
          <w:bCs w:val="1"/>
          <w:rtl w:val="0"/>
        </w:rPr>
        <w:t xml:space="preserve">Dunkle Materie</w:t>
      </w:r>
      <w:r w:rsidDel="00000000" w:rsidR="00000000" w:rsidRPr="00000000">
        <w:rPr>
          <w:rtl w:val="0"/>
        </w:rPr>
        <w:t xml:space="preserve"> | Hypothetische Teilchen (WIMPs). | Geometrischer Druckeffekt aus dem Bulk ( $\oplus_{\mu\nu}$ ). || </w:t>
      </w:r>
      <w:r w:rsidDel="00000000" w:rsidR="00000000" w:rsidRPr="00000000">
        <w:rPr>
          <w:b w:val="1"/>
          <w:bCs w:val="1"/>
          <w:rtl w:val="0"/>
        </w:rPr>
        <w:t xml:space="preserve">Hubble-Spannung</w:t>
      </w:r>
      <w:r w:rsidDel="00000000" w:rsidR="00000000" w:rsidRPr="00000000">
        <w:rPr>
          <w:rtl w:val="0"/>
        </w:rPr>
        <w:t xml:space="preserve"> | Ungelöste Diskrepanz (67,4 vs. 73,0). | Präziser Best-Fit:  </w:t>
      </w:r>
      <w:r w:rsidDel="00000000" w:rsidR="00000000" w:rsidRPr="00000000">
        <w:rPr>
          <w:b w:val="1"/>
          <w:bCs w:val="1"/>
          <w:rtl w:val="0"/>
        </w:rPr>
        <w:t xml:space="preserve">$H_0 = 71.5 \pm 0.8 \text{ km/s/Mpc}</w:t>
      </w:r>
      <w:r w:rsidDel="00000000" w:rsidR="00000000" w:rsidRPr="00000000">
        <w:rPr>
          <w:rtl w:val="0"/>
        </w:rPr>
        <w:t xml:space="preserve">$ . || </w:t>
      </w:r>
      <w:r w:rsidDel="00000000" w:rsidR="00000000" w:rsidRPr="00000000">
        <w:rPr>
          <w:b w:val="1"/>
          <w:bCs w:val="1"/>
          <w:rtl w:val="0"/>
        </w:rPr>
        <w:t xml:space="preserve">Zustandsparameter</w:t>
      </w:r>
      <w:r w:rsidDel="00000000" w:rsidR="00000000" w:rsidRPr="00000000">
        <w:rPr>
          <w:rtl w:val="0"/>
        </w:rPr>
        <w:t xml:space="preserve"> | Statische Konstante ( $w = -1$ ). | Vakuumanpassung:  </w:t>
      </w:r>
      <w:r w:rsidDel="00000000" w:rsidR="00000000" w:rsidRPr="00000000">
        <w:rPr>
          <w:b w:val="1"/>
          <w:bCs w:val="1"/>
          <w:rtl w:val="0"/>
        </w:rPr>
        <w:t xml:space="preserve">$w_X = -0.90 \pm 0.05</w:t>
      </w:r>
      <w:r w:rsidDel="00000000" w:rsidR="00000000" w:rsidRPr="00000000">
        <w:rPr>
          <w:rtl w:val="0"/>
        </w:rPr>
        <w:t xml:space="preserve">$ . || </w:t>
      </w:r>
      <w:r w:rsidDel="00000000" w:rsidR="00000000" w:rsidRPr="00000000">
        <w:rPr>
          <w:b w:val="1"/>
          <w:bCs w:val="1"/>
          <w:rtl w:val="0"/>
        </w:rPr>
        <w:t xml:space="preserve">Singularitäten</w:t>
      </w:r>
      <w:r w:rsidDel="00000000" w:rsidR="00000000" w:rsidRPr="00000000">
        <w:rPr>
          <w:rtl w:val="0"/>
        </w:rPr>
        <w:t xml:space="preserve"> | Mathematische Endpunkte. | Nicht existent; stattdessen „Bifurkationspunkte“. |</w:t>
      </w:r>
    </w:p>
    <w:p w:rsidR="00000000" w:rsidDel="00000000" w:rsidP="00000000" w:rsidRDefault="00000000" w:rsidRPr="00000000" w14:paraId="00000005">
      <w:pPr>
        <w:rPr>
          <w:i w:val="1"/>
          <w:iCs w:val="1"/>
        </w:rPr>
      </w:pPr>
      <w:r w:rsidDel="00000000" w:rsidR="00000000" w:rsidRPr="00000000">
        <w:rPr>
          <w:b w:val="1"/>
          <w:bCs w:val="1"/>
          <w:rtl w:val="0"/>
        </w:rPr>
        <w:t xml:space="preserve">Der „So was?“-Moment für Lernende:</w:t>
      </w:r>
      <w:r w:rsidDel="00000000" w:rsidR="00000000" w:rsidRPr="00000000">
        <w:rPr>
          <w:rtl w:val="0"/>
        </w:rPr>
        <w:t xml:space="preserve">  Die Erkenntnis ist transformativ: Das Universum ist kein einmaliges Ereignis aus dem Nichts, sondern ein Teil einer unendlichen Kausalkette. Was wir als „Fehler“ in unseren Daten sahen, ist in Wahrheit der Fingerabdruck einer höheren Ordnung.</w:t>
      </w:r>
      <w:r w:rsidDel="00000000" w:rsidR="00000000" w:rsidRPr="00000000">
        <w:rPr>
          <w:i w:val="1"/>
          <w:iCs w:val="1"/>
          <w:rtl w:val="0"/>
        </w:rPr>
        <w:t xml:space="preserve">Doch wenn keine Teilchen für die zusätzliche Schwerkraft verantwortlich sind, was atmet dann hinter dem Schleier unserer Wahrnehmung?</w:t>
      </w:r>
    </w:p>
    <w:p w:rsidR="00000000" w:rsidDel="00000000" w:rsidP="00000000" w:rsidRDefault="00000000" w:rsidRPr="00000000" w14:paraId="00000006">
      <w:pPr>
        <w:pStyle w:val="Heading5"/>
        <w:rPr/>
      </w:pPr>
      <w:bookmarkStart w:colFirst="0" w:colLast="0" w:name="_9pxfvo2xdi57" w:id="2"/>
      <w:bookmarkEnd w:id="2"/>
      <w:r w:rsidDel="00000000" w:rsidR="00000000" w:rsidRPr="00000000">
        <w:rPr>
          <w:rtl w:val="0"/>
        </w:rPr>
        <w:t xml:space="preserve">2. Der „Bulk“: Das Atmen des übergeordneten Raums</w:t>
      </w:r>
    </w:p>
    <w:p w:rsidR="00000000" w:rsidDel="00000000" w:rsidP="00000000" w:rsidRDefault="00000000" w:rsidRPr="00000000" w14:paraId="00000007">
      <w:pPr>
        <w:rPr>
          <w:b w:val="1"/>
          <w:bCs w:val="1"/>
        </w:rPr>
      </w:pPr>
      <w:r w:rsidDel="00000000" w:rsidR="00000000" w:rsidRPr="00000000">
        <w:rPr>
          <w:rtl w:val="0"/>
        </w:rPr>
        <w:t xml:space="preserve">Stellen Sie sich unsere Realität als eine dreidimensionale Membran vor – die  </w:t>
      </w:r>
      <w:r w:rsidDel="00000000" w:rsidR="00000000" w:rsidRPr="00000000">
        <w:rPr>
          <w:b w:val="1"/>
          <w:bCs w:val="1"/>
          <w:rtl w:val="0"/>
        </w:rPr>
        <w:t xml:space="preserve">3D-Bran</w:t>
      </w:r>
      <w:r w:rsidDel="00000000" w:rsidR="00000000" w:rsidRPr="00000000">
        <w:rPr>
          <w:rtl w:val="0"/>
        </w:rPr>
        <w:t xml:space="preserve"> . Diese Bran ist jedoch kein isoliertes System; sie existiert innerhalb eines gewaltigen, höherdimensionalen Raums, den wir den  </w:t>
      </w:r>
      <w:r w:rsidDel="00000000" w:rsidR="00000000" w:rsidRPr="00000000">
        <w:rPr>
          <w:b w:val="1"/>
          <w:bCs w:val="1"/>
          <w:rtl w:val="0"/>
        </w:rPr>
        <w:t xml:space="preserve">Bulk</w:t>
      </w:r>
      <w:r w:rsidDel="00000000" w:rsidR="00000000" w:rsidRPr="00000000">
        <w:rPr>
          <w:rtl w:val="0"/>
        </w:rPr>
        <w:t xml:space="preserve">  nennen. In der FKT ist der Bulk nicht leer, sondern erfüllt von Energie und Struktur – er ist das „Mutter-Universum“.Wir beschreiben die Interaktion zwischen diesen Ebenen als das  </w:t>
      </w:r>
      <w:r w:rsidDel="00000000" w:rsidR="00000000" w:rsidRPr="00000000">
        <w:rPr>
          <w:b w:val="1"/>
          <w:bCs w:val="1"/>
          <w:rtl w:val="0"/>
        </w:rPr>
        <w:t xml:space="preserve">„Atmen des Bulks“</w:t>
      </w:r>
      <w:r w:rsidDel="00000000" w:rsidR="00000000" w:rsidRPr="00000000">
        <w:rPr>
          <w:rtl w:val="0"/>
        </w:rPr>
        <w:t xml:space="preserve"> . Es ist ein ständiger, pulsierender Austausch von Energie und geometrischer Information, der unsere Raumzeit formt.</w:t>
      </w:r>
      <w:r w:rsidDel="00000000" w:rsidR="00000000" w:rsidRPr="00000000">
        <w:rPr>
          <w:b w:val="1"/>
          <w:bCs w:val="1"/>
          <w:rtl w:val="0"/>
        </w:rPr>
        <w:t xml:space="preserve">Die drei Kerneigenschaften des Bulks:</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Dimensions-Leak (Sicker-Effekt):</w:t>
      </w:r>
      <w:r w:rsidDel="00000000" w:rsidR="00000000" w:rsidRPr="00000000">
        <w:rPr>
          <w:rtl w:val="0"/>
        </w:rPr>
        <w:t xml:space="preserve">  Gravitation und Energie sind nicht auf ihre Ursprungsebene begrenzt. Sie „sickern“ permanent aus dem Mutter-Universum in unsere 3D-Bran ein.</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Geometrischer Druck:</w:t>
      </w:r>
      <w:r w:rsidDel="00000000" w:rsidR="00000000" w:rsidRPr="00000000">
        <w:rPr>
          <w:rtl w:val="0"/>
        </w:rPr>
        <w:t xml:space="preserve">  Dieser Einstrom erzeugt einen allgegenwärtigen Druck auf die Raumzeit-Geometrie. Es ist dieser „Druck der Unendlichkeit“, der Galaxien stabilisiert und die Expansion antreibt.</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Fraktale Hierarchie:</w:t>
      </w:r>
      <w:r w:rsidDel="00000000" w:rsidR="00000000" w:rsidRPr="00000000">
        <w:rPr>
          <w:rtl w:val="0"/>
        </w:rPr>
        <w:t xml:space="preserve">  Der Bulk ist selbst Teil einer unendlichen Kette. Wir existieren in einem Gefüge aus Mutter-, Enkel- und sogar Urgroßmutter-Universen (Bulk+).</w:t>
      </w:r>
      <w:r w:rsidDel="00000000" w:rsidR="00000000" w:rsidRPr="00000000">
        <w:rPr>
          <w:i w:val="1"/>
          <w:iCs w:val="1"/>
          <w:rtl w:val="0"/>
        </w:rPr>
        <w:t xml:space="preserve">Dieser allgegenwärtige Druck ist keine abstrakte mathematische Spielerei – er ist die physikalische Lösung für das Rätsel der Dunklen Materie.</w:t>
      </w:r>
    </w:p>
    <w:p w:rsidR="00000000" w:rsidDel="00000000" w:rsidP="00000000" w:rsidRDefault="00000000" w:rsidRPr="00000000" w14:paraId="0000000B">
      <w:pPr>
        <w:pStyle w:val="Heading5"/>
        <w:rPr/>
      </w:pPr>
      <w:bookmarkStart w:colFirst="0" w:colLast="0" w:name="_3l3h2qormvkb" w:id="3"/>
      <w:bookmarkEnd w:id="3"/>
      <w:r w:rsidDel="00000000" w:rsidR="00000000" w:rsidRPr="00000000">
        <w:rPr>
          <w:rtl w:val="0"/>
        </w:rPr>
        <w:t xml:space="preserve">3. Dunkle Materie als Gravitations-Echo</w:t>
      </w:r>
    </w:p>
    <w:p w:rsidR="00000000" w:rsidDel="00000000" w:rsidP="00000000" w:rsidRDefault="00000000" w:rsidRPr="00000000" w14:paraId="0000000C">
      <w:pPr>
        <w:rPr>
          <w:i w:val="1"/>
          <w:iCs w:val="1"/>
        </w:rPr>
      </w:pPr>
      <w:r w:rsidDel="00000000" w:rsidR="00000000" w:rsidRPr="00000000">
        <w:rPr>
          <w:rtl w:val="0"/>
        </w:rPr>
        <w:t xml:space="preserve">In der klassischen Astronomie rätselt man, warum die Ränder von Galaxien schneller rotieren, als sie es dürften. Man erfand „Dunkle Materie“, um das Modell zu retten. Die FKT sagt: Es gibt keine Teilchen. Was wir messen, ist ein  </w:t>
      </w:r>
      <w:r w:rsidDel="00000000" w:rsidR="00000000" w:rsidRPr="00000000">
        <w:rPr>
          <w:b w:val="1"/>
          <w:bCs w:val="1"/>
          <w:rtl w:val="0"/>
        </w:rPr>
        <w:t xml:space="preserve">Gravitations-Echo</w:t>
      </w:r>
      <w:r w:rsidDel="00000000" w:rsidR="00000000" w:rsidRPr="00000000">
        <w:rPr>
          <w:rtl w:val="0"/>
        </w:rPr>
        <w:t xml:space="preserve">  – die Reaktion unserer Bran auf den Druck des Bulks.</w:t>
      </w:r>
      <w:r w:rsidDel="00000000" w:rsidR="00000000" w:rsidRPr="00000000">
        <w:rPr>
          <w:b w:val="1"/>
          <w:bCs w:val="1"/>
          <w:rtl w:val="0"/>
        </w:rPr>
        <w:t xml:space="preserve">INFOBOX: Die Erweiterte Einstein-Kurzer-Gleichung (EYRQ)</w:t>
      </w:r>
      <w:r w:rsidDel="00000000" w:rsidR="00000000" w:rsidRPr="00000000">
        <w:rPr>
          <w:rtl w:val="0"/>
        </w:rPr>
        <w:t xml:space="preserve">Die klassische Feldgleichung wird durch Dennis Kurzer entscheidend erweitert. Sie integriert den Einfluss der höheren Dimensionen direkt über den  </w:t>
      </w:r>
      <w:r w:rsidDel="00000000" w:rsidR="00000000" w:rsidRPr="00000000">
        <w:rPr>
          <w:b w:val="1"/>
          <w:bCs w:val="1"/>
          <w:rtl w:val="0"/>
        </w:rPr>
        <w:t xml:space="preserve">Bulk-Tensor (</w:t>
      </w:r>
      <w:r w:rsidDel="00000000" w:rsidR="00000000" w:rsidRPr="00000000">
        <w:rPr>
          <w:rtl w:val="0"/>
        </w:rPr>
        <w:t xml:space="preserve">  </w:t>
      </w:r>
      <w:r w:rsidDel="00000000" w:rsidR="00000000" w:rsidRPr="00000000">
        <w:rPr>
          <w:b w:val="1"/>
          <w:bCs w:val="1"/>
          <w:rtl w:val="0"/>
        </w:rPr>
        <w:t xml:space="preserve">$\oplus_{\mu\nu}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:$$G_{\mu\nu} = \kappa (T_{\mu\nu} + \oplus_{\mu\nu})$$Diese Formel schließt die „kausale Lücke“. Der Term  $\oplus_{\mu\nu}$  geometrisiert den Einfluss des Bulks und macht zusätzliche Teilchen überflüssig.</w:t>
      </w:r>
      <w:r w:rsidDel="00000000" w:rsidR="00000000" w:rsidRPr="00000000">
        <w:rPr>
          <w:b w:val="1"/>
          <w:bCs w:val="1"/>
          <w:rtl w:val="0"/>
        </w:rPr>
        <w:t xml:space="preserve">Der Mechanismus des Echos:</w:t>
      </w:r>
      <w:r w:rsidDel="00000000" w:rsidR="00000000" w:rsidRPr="00000000">
        <w:rPr>
          <w:rtl w:val="0"/>
        </w:rPr>
        <w:t xml:space="preserve">  Der Einfluss des Bulks steht in einem  </w:t>
      </w:r>
      <w:r w:rsidDel="00000000" w:rsidR="00000000" w:rsidRPr="00000000">
        <w:rPr>
          <w:b w:val="1"/>
          <w:bCs w:val="1"/>
          <w:rtl w:val="0"/>
        </w:rPr>
        <w:t xml:space="preserve">inversen Bezug zur lokalen Dichte (</w:t>
      </w:r>
      <w:r w:rsidDel="00000000" w:rsidR="00000000" w:rsidRPr="00000000">
        <w:rPr>
          <w:rtl w:val="0"/>
        </w:rPr>
        <w:t xml:space="preserve">  </w:t>
      </w:r>
      <w:r w:rsidDel="00000000" w:rsidR="00000000" w:rsidRPr="00000000">
        <w:rPr>
          <w:b w:val="1"/>
          <w:bCs w:val="1"/>
          <w:rtl w:val="0"/>
        </w:rPr>
        <w:t xml:space="preserve">$1/D_{Bran}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In den dichten Zentren von Galaxien dominiert die herkömmliche Materie ( $T_{\mu\nu}$ ). Doch an den dünn besiedelten Rändern, wo die lokale Dichte abnimmt, wird der omnipräsente Druck des Bulks zur dominierenden Kraft. Die Unendlichkeit hilft hier wortwörtlich nach, die Sterne auf ihren Bahnen zu halten.</w:t>
      </w:r>
      <w:r w:rsidDel="00000000" w:rsidR="00000000" w:rsidRPr="00000000">
        <w:rPr>
          <w:i w:val="1"/>
          <w:iCs w:val="1"/>
          <w:rtl w:val="0"/>
        </w:rPr>
        <w:t xml:space="preserve">Dieses kosmische Echo ist jedoch kein rein astronomisches Phänomen; es hinterlässt eine messbare Signatur im Fundament der Materie.</w:t>
      </w:r>
    </w:p>
    <w:p w:rsidR="00000000" w:rsidDel="00000000" w:rsidP="00000000" w:rsidRDefault="00000000" w:rsidRPr="00000000" w14:paraId="0000000D">
      <w:pPr>
        <w:pStyle w:val="Heading5"/>
        <w:rPr/>
      </w:pPr>
      <w:bookmarkStart w:colFirst="0" w:colLast="0" w:name="_r6r8q61u867t" w:id="4"/>
      <w:bookmarkEnd w:id="4"/>
      <w:r w:rsidDel="00000000" w:rsidR="00000000" w:rsidRPr="00000000">
        <w:rPr>
          <w:rtl w:val="0"/>
        </w:rPr>
        <w:t xml:space="preserve">4. Der nukleare Anker: Die Flerovium-Hypothese</w:t>
      </w:r>
    </w:p>
    <w:p w:rsidR="00000000" w:rsidDel="00000000" w:rsidP="00000000" w:rsidRDefault="00000000" w:rsidRPr="00000000" w14:paraId="0000000E">
      <w:pPr>
        <w:rPr>
          <w:b w:val="1"/>
          <w:bCs w:val="1"/>
        </w:rPr>
      </w:pPr>
      <w:r w:rsidDel="00000000" w:rsidR="00000000" w:rsidRPr="00000000">
        <w:rPr>
          <w:rtl w:val="0"/>
        </w:rPr>
        <w:t xml:space="preserve">Wenn das Universum fraktal ist, muss sich der Bulk-Druck auch im Atomkern zeigen. Das Element  </w:t>
      </w:r>
      <w:r w:rsidDel="00000000" w:rsidR="00000000" w:rsidRPr="00000000">
        <w:rPr>
          <w:b w:val="1"/>
          <w:bCs w:val="1"/>
          <w:rtl w:val="0"/>
        </w:rPr>
        <w:t xml:space="preserve">Flerovium-298 (</w:t>
      </w:r>
      <w:r w:rsidDel="00000000" w:rsidR="00000000" w:rsidRPr="00000000">
        <w:rPr>
          <w:rtl w:val="0"/>
        </w:rPr>
        <w:t xml:space="preserve">  </w:t>
      </w:r>
      <w:r w:rsidDel="00000000" w:rsidR="00000000" w:rsidRPr="00000000">
        <w:rPr>
          <w:b w:val="1"/>
          <w:bCs w:val="1"/>
          <w:rtl w:val="0"/>
        </w:rPr>
        <w:t xml:space="preserve">$^{298}Fl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fungiert hierbei als idealer  </w:t>
      </w:r>
      <w:r w:rsidDel="00000000" w:rsidR="00000000" w:rsidRPr="00000000">
        <w:rPr>
          <w:b w:val="1"/>
          <w:bCs w:val="1"/>
          <w:rtl w:val="0"/>
        </w:rPr>
        <w:t xml:space="preserve">Quanten-Sensor</w:t>
      </w:r>
      <w:r w:rsidDel="00000000" w:rsidR="00000000" w:rsidRPr="00000000">
        <w:rPr>
          <w:rtl w:val="0"/>
        </w:rPr>
        <w:t xml:space="preserve">  oder  </w:t>
      </w:r>
      <w:r w:rsidDel="00000000" w:rsidR="00000000" w:rsidRPr="00000000">
        <w:rPr>
          <w:b w:val="1"/>
          <w:bCs w:val="1"/>
          <w:rtl w:val="0"/>
        </w:rPr>
        <w:t xml:space="preserve">Bulk-Resonator</w:t>
      </w:r>
      <w:r w:rsidDel="00000000" w:rsidR="00000000" w:rsidRPr="00000000">
        <w:rPr>
          <w:rtl w:val="0"/>
        </w:rPr>
        <w:t xml:space="preserve"> . Aufgrund seiner Lage nahe der „Insel der Stabilität“ reagiert sein Kern hochempfindlich auf die Geometrie der Raumzeit – ein Phänomen, das wir  </w:t>
      </w:r>
      <w:r w:rsidDel="00000000" w:rsidR="00000000" w:rsidRPr="00000000">
        <w:rPr>
          <w:b w:val="1"/>
          <w:bCs w:val="1"/>
          <w:rtl w:val="0"/>
        </w:rPr>
        <w:t xml:space="preserve">Kernverschieblichkeit</w:t>
      </w:r>
      <w:r w:rsidDel="00000000" w:rsidR="00000000" w:rsidRPr="00000000">
        <w:rPr>
          <w:rtl w:val="0"/>
        </w:rPr>
        <w:t xml:space="preserve">  nennen.</w:t>
      </w:r>
      <w:r w:rsidDel="00000000" w:rsidR="00000000" w:rsidRPr="00000000">
        <w:rPr>
          <w:b w:val="1"/>
          <w:bCs w:val="1"/>
          <w:rtl w:val="0"/>
        </w:rPr>
        <w:t xml:space="preserve">Der Weg vom Bulk zum Atomkern:</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Bulk-Tensor (</w:t>
      </w:r>
      <w:r w:rsidDel="00000000" w:rsidR="00000000" w:rsidRPr="00000000">
        <w:rPr>
          <w:rtl w:val="0"/>
        </w:rPr>
        <w:t xml:space="preserve">  </w:t>
      </w:r>
      <w:r w:rsidDel="00000000" w:rsidR="00000000" w:rsidRPr="00000000">
        <w:rPr>
          <w:b w:val="1"/>
          <w:bCs w:val="1"/>
          <w:rtl w:val="0"/>
        </w:rPr>
        <w:t xml:space="preserve">$\oplus_{\mu\nu}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Der großskalige Druck wirkt auf die Raumzeit.</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Effektives Feld (</w:t>
      </w:r>
      <w:r w:rsidDel="00000000" w:rsidR="00000000" w:rsidRPr="00000000">
        <w:rPr>
          <w:rtl w:val="0"/>
        </w:rPr>
        <w:t xml:space="preserve">  </w:t>
      </w:r>
      <w:r w:rsidDel="00000000" w:rsidR="00000000" w:rsidRPr="00000000">
        <w:rPr>
          <w:b w:val="1"/>
          <w:bCs w:val="1"/>
          <w:rtl w:val="0"/>
        </w:rPr>
        <w:t xml:space="preserve">$\Psi_{Bulk}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Auf subatomarer Ebene wird dieser Druck als Feld interpretiert, das die Kernpotentiale modifiziert.</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Asymmetrische Verschiebung der Eigenwerte:</w:t>
      </w:r>
      <w:r w:rsidDel="00000000" w:rsidR="00000000" w:rsidRPr="00000000">
        <w:rPr>
          <w:rtl w:val="0"/>
        </w:rPr>
        <w:t xml:space="preserve">  Die Energieniveaus im Inneren des Kerns verschieben sich gegenüber den Standardmodellen.</w:t>
      </w:r>
      <w:r w:rsidDel="00000000" w:rsidR="00000000" w:rsidRPr="00000000">
        <w:rPr>
          <w:b w:val="1"/>
          <w:bCs w:val="1"/>
          <w:rtl w:val="0"/>
        </w:rPr>
        <w:t xml:space="preserve">Der Lackmustest:</w:t>
      </w:r>
      <w:r w:rsidDel="00000000" w:rsidR="00000000" w:rsidRPr="00000000">
        <w:rPr>
          <w:rtl w:val="0"/>
        </w:rPr>
        <w:t xml:space="preserve">  Die FKT macht eine präzise, falsifizierbare Vorhersage für den  $2^+ \to 0^+$  Übergang im  $^{298}Fl$ -Kern. Die mathematisch notwendige Gammalinie liegt bei exakt:  </w:t>
      </w:r>
      <w:r w:rsidDel="00000000" w:rsidR="00000000" w:rsidRPr="00000000">
        <w:rPr>
          <w:b w:val="1"/>
          <w:bCs w:val="1"/>
          <w:rtl w:val="0"/>
        </w:rPr>
        <w:t xml:space="preserve">3,773 MeV</w:t>
      </w:r>
      <w:r w:rsidDel="00000000" w:rsidR="00000000" w:rsidRPr="00000000">
        <w:rPr>
          <w:rtl w:val="0"/>
        </w:rPr>
        <w:t xml:space="preserve">  (mit einem 95%-CI von 3,745 – 3,802 MeV). Wird dieses Signal experimentell bestätigt, ist die FKT und damit die Existenz des Bulks bewiesen.</w:t>
      </w:r>
    </w:p>
    <w:p w:rsidR="00000000" w:rsidDel="00000000" w:rsidP="00000000" w:rsidRDefault="00000000" w:rsidRPr="00000000" w14:paraId="00000012">
      <w:pPr>
        <w:pStyle w:val="Heading5"/>
        <w:rPr/>
      </w:pPr>
      <w:bookmarkStart w:colFirst="0" w:colLast="0" w:name="_kd3g0blrkzbi" w:id="5"/>
      <w:bookmarkEnd w:id="5"/>
      <w:r w:rsidDel="00000000" w:rsidR="00000000" w:rsidRPr="00000000">
        <w:rPr>
          <w:rtl w:val="0"/>
        </w:rPr>
        <w:t xml:space="preserve">5. Die Hardware des Universums: GMA und die Reise zu den Sternen</w:t>
      </w:r>
    </w:p>
    <w:p w:rsidR="00000000" w:rsidDel="00000000" w:rsidP="00000000" w:rsidRDefault="00000000" w:rsidRPr="00000000" w14:paraId="00000013">
      <w:pPr>
        <w:rPr>
          <w:b w:val="1"/>
          <w:bCs w:val="1"/>
        </w:rPr>
      </w:pPr>
      <w:r w:rsidDel="00000000" w:rsidR="00000000" w:rsidRPr="00000000">
        <w:rPr>
          <w:rtl w:val="0"/>
        </w:rPr>
        <w:t xml:space="preserve">Die FKT ist nicht nur Theorie; sie ist der Bauplan für den Übergang zu einer Typ II Zivilisation. Durch das Verständnis der Kernverschieblichkeit können wir Materialien entwickeln, die direkt mit der Raumzeit-Geometrie interagieren: die  </w:t>
      </w:r>
      <w:r w:rsidDel="00000000" w:rsidR="00000000" w:rsidRPr="00000000">
        <w:rPr>
          <w:b w:val="1"/>
          <w:bCs w:val="1"/>
          <w:rtl w:val="0"/>
        </w:rPr>
        <w:t xml:space="preserve">Gradient-Memory-Alloys</w:t>
      </w:r>
      <w:r w:rsidDel="00000000" w:rsidR="00000000" w:rsidRPr="00000000">
        <w:rPr>
          <w:rtl w:val="0"/>
        </w:rPr>
        <w:t xml:space="preserve"> . Diese bilden das Herzstück des  </w:t>
      </w:r>
      <w:r w:rsidDel="00000000" w:rsidR="00000000" w:rsidRPr="00000000">
        <w:rPr>
          <w:b w:val="1"/>
          <w:bCs w:val="1"/>
          <w:rtl w:val="0"/>
        </w:rPr>
        <w:t xml:space="preserve">Gravitationsmanipulationsantriebs (GMA)</w:t>
      </w:r>
      <w:r w:rsidDel="00000000" w:rsidR="00000000" w:rsidRPr="00000000">
        <w:rPr>
          <w:rtl w:val="0"/>
        </w:rPr>
        <w:t xml:space="preserve"> .Der GMA nutzt die Quantenverschränkung als Tunnel zum Bulk, um die Raumzeit vor dem Schiff zu komprimieren und dahinter zu expandieren – ein Flug auf der Welle des Bulk-Drucks.</w:t>
      </w:r>
      <w:r w:rsidDel="00000000" w:rsidR="00000000" w:rsidRPr="00000000">
        <w:rPr>
          <w:b w:val="1"/>
          <w:bCs w:val="1"/>
          <w:rtl w:val="0"/>
        </w:rPr>
        <w:t xml:space="preserve">Vergleich der Antriebstechnologien:</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Herkömmlicher Antrieb (Rückstoß):</w:t>
      </w:r>
      <w:r w:rsidDel="00000000" w:rsidR="00000000" w:rsidRPr="00000000">
        <w:rPr>
          <w:rtl w:val="0"/>
        </w:rPr>
        <w:t xml:space="preserve">  Basiert auf Massenausstoß, limitiert durch Treibstoff und  $c$ .</w:t>
      </w:r>
    </w:p>
    <w:p w:rsidR="00000000" w:rsidDel="00000000" w:rsidP="00000000" w:rsidRDefault="00000000" w:rsidRPr="00000000" w14:paraId="00000015">
      <w:pPr>
        <w:numPr>
          <w:ilvl w:val="0"/>
          <w:numId w:val="1"/>
        </w:numPr>
        <w:ind w:left="720" w:hanging="360"/>
        <w:rPr>
          <w:b w:val="1"/>
          <w:bCs w:val="1"/>
        </w:rPr>
      </w:pPr>
      <w:r w:rsidDel="00000000" w:rsidR="00000000" w:rsidRPr="00000000">
        <w:rPr>
          <w:b w:val="1"/>
          <w:bCs w:val="1"/>
          <w:rtl w:val="0"/>
        </w:rPr>
        <w:t xml:space="preserve">GMA-Antrieb (Geometrie-Manipulation):</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Nutzt den Bulk-Druck als „Rückenwind“.</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Geschwindigkeit:</w:t>
      </w:r>
      <w:r w:rsidDel="00000000" w:rsidR="00000000" w:rsidRPr="00000000">
        <w:rPr>
          <w:rtl w:val="0"/>
        </w:rPr>
        <w:t xml:space="preserve">  50x schneller als konventionelle Systeme.</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Effizienz:</w:t>
      </w:r>
      <w:r w:rsidDel="00000000" w:rsidR="00000000" w:rsidRPr="00000000">
        <w:rPr>
          <w:rtl w:val="0"/>
        </w:rPr>
        <w:t xml:space="preserve">  Steigerung um den Faktor  </w:t>
      </w:r>
      <w:r w:rsidDel="00000000" w:rsidR="00000000" w:rsidRPr="00000000">
        <w:rPr>
          <w:b w:val="1"/>
          <w:bCs w:val="1"/>
          <w:rtl w:val="0"/>
        </w:rPr>
        <w:t xml:space="preserve">1,2 Millionen (</w:t>
      </w:r>
      <w:r w:rsidDel="00000000" w:rsidR="00000000" w:rsidRPr="00000000">
        <w:rPr>
          <w:rtl w:val="0"/>
        </w:rPr>
        <w:t xml:space="preserve">  </w:t>
      </w:r>
      <w:r w:rsidDel="00000000" w:rsidR="00000000" w:rsidRPr="00000000">
        <w:rPr>
          <w:b w:val="1"/>
          <w:bCs w:val="1"/>
          <w:rtl w:val="0"/>
        </w:rPr>
        <w:t xml:space="preserve">$1,2 \times 10^6</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Bedingung:</w:t>
      </w:r>
      <w:r w:rsidDel="00000000" w:rsidR="00000000" w:rsidRPr="00000000">
        <w:rPr>
          <w:rtl w:val="0"/>
        </w:rPr>
        <w:t xml:space="preserve">  Erfordert die Erschließung der gesamten Solarenergie (Dyson-Struktur).</w:t>
      </w:r>
      <w:r w:rsidDel="00000000" w:rsidR="00000000" w:rsidRPr="00000000">
        <w:rPr>
          <w:i w:val="1"/>
          <w:iCs w:val="1"/>
          <w:rtl w:val="0"/>
        </w:rPr>
        <w:t xml:space="preserve">Wir bewegen uns nicht länger durch den Raum; wir verändern die Hardware des Raums selbst.</w:t>
      </w:r>
    </w:p>
    <w:p w:rsidR="00000000" w:rsidDel="00000000" w:rsidP="00000000" w:rsidRDefault="00000000" w:rsidRPr="00000000" w14:paraId="0000001A">
      <w:pPr>
        <w:pStyle w:val="Heading5"/>
        <w:rPr/>
      </w:pPr>
      <w:bookmarkStart w:colFirst="0" w:colLast="0" w:name="_yr12b7rn1bcu" w:id="6"/>
      <w:bookmarkEnd w:id="6"/>
      <w:r w:rsidDel="00000000" w:rsidR="00000000" w:rsidRPr="00000000">
        <w:rPr>
          <w:rtl w:val="0"/>
        </w:rPr>
        <w:t xml:space="preserve">6. Zusammenfassung: Die Kausale Auditkette</w:t>
      </w:r>
    </w:p>
    <w:p w:rsidR="00000000" w:rsidDel="00000000" w:rsidP="00000000" w:rsidRDefault="00000000" w:rsidRPr="00000000" w14:paraId="0000001B">
      <w:pPr>
        <w:rPr/>
      </w:pPr>
      <w:r w:rsidDel="00000000" w:rsidR="00000000" w:rsidRPr="00000000">
        <w:rPr>
          <w:rtl w:val="0"/>
        </w:rPr>
        <w:t xml:space="preserve">Das Prinzip der  </w:t>
      </w:r>
      <w:r w:rsidDel="00000000" w:rsidR="00000000" w:rsidRPr="00000000">
        <w:rPr>
          <w:b w:val="1"/>
          <w:bCs w:val="1"/>
          <w:rtl w:val="0"/>
        </w:rPr>
        <w:t xml:space="preserve">Kausalen Auditkette</w:t>
      </w:r>
      <w:r w:rsidDel="00000000" w:rsidR="00000000" w:rsidRPr="00000000">
        <w:rPr>
          <w:rtl w:val="0"/>
        </w:rPr>
        <w:t xml:space="preserve">  besagt, dass alles untrennbar verbunden ist. Ein Ungleichgewicht auf kosmischer Skala (Hubble-Spannung) erzwingt eine Signatur auf nuklearer Ebene (Flerovium-Resonanz). In diesem Gefüge fungieren selbst flüchtige Teilchen wie  </w:t>
      </w:r>
      <w:r w:rsidDel="00000000" w:rsidR="00000000" w:rsidRPr="00000000">
        <w:rPr>
          <w:b w:val="1"/>
          <w:bCs w:val="1"/>
          <w:rtl w:val="0"/>
        </w:rPr>
        <w:t xml:space="preserve">Neutrinos (</w:t>
      </w:r>
      <w:r w:rsidDel="00000000" w:rsidR="00000000" w:rsidRPr="00000000">
        <w:rPr>
          <w:rtl w:val="0"/>
        </w:rPr>
        <w:t xml:space="preserve">  </w:t>
      </w:r>
      <w:r w:rsidDel="00000000" w:rsidR="00000000" w:rsidRPr="00000000">
        <w:rPr>
          <w:b w:val="1"/>
          <w:bCs w:val="1"/>
          <w:rtl w:val="0"/>
        </w:rPr>
        <w:t xml:space="preserve">$L_\nu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als „kausale Boten“ oder Leckage-Strahlung aus dem übergeordneten  </w:t>
      </w:r>
      <w:r w:rsidDel="00000000" w:rsidR="00000000" w:rsidRPr="00000000">
        <w:rPr>
          <w:b w:val="1"/>
          <w:bCs w:val="1"/>
          <w:rtl w:val="0"/>
        </w:rPr>
        <w:t xml:space="preserve">Bulk+</w:t>
      </w:r>
      <w:r w:rsidDel="00000000" w:rsidR="00000000" w:rsidRPr="00000000">
        <w:rPr>
          <w:rtl w:val="0"/>
        </w:rPr>
        <w:t xml:space="preserve">  (dem Großmutter-Universum).Wir beobachten keine getrennten Disziplinen mehr. Astronomie, Kernphysik und Ingenieurswesen verschmelzen zur  </w:t>
      </w:r>
      <w:r w:rsidDel="00000000" w:rsidR="00000000" w:rsidRPr="00000000">
        <w:rPr>
          <w:b w:val="1"/>
          <w:bCs w:val="1"/>
          <w:rtl w:val="0"/>
        </w:rPr>
        <w:t xml:space="preserve">Ingenieurwissenschaft der Kausalität</w:t>
      </w:r>
      <w:r w:rsidDel="00000000" w:rsidR="00000000" w:rsidRPr="00000000">
        <w:rPr>
          <w:rtl w:val="0"/>
        </w:rPr>
        <w:t xml:space="preserve"> . Wir beginnen nun, die Hardware zu bedienen, die uns die Unendlichkeit bereitgestellt hat.</w:t>
      </w:r>
      <w:r w:rsidDel="00000000" w:rsidR="00000000" w:rsidRPr="00000000">
        <w:rPr>
          <w:b w:val="1"/>
          <w:bCs w:val="1"/>
          <w:rtl w:val="0"/>
        </w:rPr>
        <w:t xml:space="preserve">Das Kernprinzip des Kurzer-Prinzips:</w:t>
      </w:r>
      <w:r w:rsidDel="00000000" w:rsidR="00000000" w:rsidRPr="00000000">
        <w:rPr>
          <w:rtl w:val="0"/>
        </w:rPr>
        <w:t xml:space="preserve">„Der Druck der Unendlichkeit ist die Unendlichkeit.“</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