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Simulation erfolgreich abgeschlossen!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## 5.4 Postprocessing Tools und Outputs</w:t>
        <w:br w:type="textWrapping"/>
        <w:t xml:space="preserve">### 5.4.1 summarize_mcmc.py Funktionalität</w:t>
        <w:br w:type="textWrapping"/>
        <w:t xml:space="preserve">* **Eingabe:** Pfad zu Chains, YAML-Metadaten.</w:t>
        <w:br w:type="textWrapping"/>
        <w:t xml:space="preserve">* **Berechnungen:** Posterior-Median, 68% CI, $\hat{R}$, $N_{\text{eff}}$, Autokorrelationszeit.</w:t>
        <w:br w:type="textWrapping"/>
        <w:t xml:space="preserve">* **Outputs:** `finalsummary.json`, Cornerplots (PNG/PDF), Tabellen (LaTeX-Tabellen), Konvergenzreport (TXT).</w:t>
        <w:br w:type="textWrapping"/>
        <w:br w:type="textWrapping"/>
        <w:t xml:space="preserve">### 5.4.2 Cornerplots und Visualisierungen</w:t>
        <w:br w:type="textWrapping"/>
        <w:t xml:space="preserve">* **Standards:** 300 dpi für PNG, Vektor-PDF für Druck.</w:t>
        <w:br w:type="textWrapping"/>
        <w:t xml:space="preserve">* **Beschriftungen:** Parametername, Einheit, Median $\pm$ CI.</w:t>
        <w:br w:type="textWrapping"/>
        <w:t xml:space="preserve">* **Dateinamensschema:** `figures/cornerrunAH0BAOSN.pdf`.</w:t>
        <w:br w:type="textWrapping"/>
        <w:br w:type="textWrapping"/>
        <w:t xml:space="preserve">## 5.5 K-FEM Setup für Kernphysik-Kalibrierung</w:t>
        <w:br w:type="textWrapping"/>
        <w:t xml:space="preserve">### 5.5.1 Modellbeschreibung</w:t>
        <w:br w:type="textWrapping"/>
        <w:t xml:space="preserve">* **Ziel:** Simulation der relevanten Übergangs- und Resonanzstrukturen (z. B. Flerovium 3.773 MeV) zur Kalibrierung der experimentellen Anker der FKT.</w:t>
        <w:br w:type="textWrapping"/>
        <w:t xml:space="preserve">* **Diskretisierung:** Finite Elemente (K-FEM) mit adaptiver Netzverfeinerung in Bereichen hoher Feldgradienten.</w:t>
        <w:br w:type="textWrapping"/>
        <w:t xml:space="preserve">* **Materialmodelle:** Eingabe mechanischer und nuklearer Materialparameter; Temperatur- und Druckabhängigkeiten optional.</w:t>
        <w:br w:type="textWrapping"/>
        <w:br w:type="textWrapping"/>
        <w:t xml:space="preserve">### 5.5.2 Numerische Parameter und Randbedingungen</w:t>
        <w:br w:type="textWrapping"/>
        <w:t xml:space="preserve">* **Elementtyp:** Quadratische oder kubische Elemente für hohe Genauigkeit.</w:t>
        <w:br w:type="textWrapping"/>
        <w:t xml:space="preserve">* **Zeitschritt:** Implizite Integratoren bei steifen Systemen; explizite Integratoren mit CFL-Kontrolle für Wellenausbreitung.</w:t>
        <w:br w:type="textWrapping"/>
        <w:t xml:space="preserve">* **Randbedingungen:** Absorbierende Randbedingungen für offene Domains; symmetrische Randbedingungen bei Rotationssymmetrie.</w:t>
        <w:br w:type="textWrapping"/>
        <w:br w:type="textWrapping"/>
        <w:t xml:space="preserve">## 5.6 Symbolische Verifikation mit SymPy</w:t>
        <w:br w:type="textWrapping"/>
        <w:t xml:space="preserve">### 5.6.1 Rolle der symbolischen Verifikation</w:t>
        <w:br w:type="textWrapping"/>
        <w:t xml:space="preserve">* **Zweck:** Sicherstellung der algebraischen Konsistenz der Herleitungen (Kapitel 3) und automatische Generierung von Ausdrucksformen für numerische Implementierung.</w:t>
        <w:br w:type="textWrapping"/>
        <w:t xml:space="preserve">* **Skripte:** `divergencelambdasympy_full.py` erzeugt vereinfachte Ausdrücke für $\nabla^{\mu} T_{\mu\nu}^{\text{Bulk}}$ und exportiert diese als LaTeX-Strings und als numerische Funktionen.</w:t>
        <w:br w:type="textWrapping"/>
        <w:br w:type="textWrapping"/>
        <w:t xml:space="preserve">### 5.6.2 Best Practices</w:t>
        <w:br w:type="textWrapping"/>
        <w:t xml:space="preserve">* **Symbolische Vereinfachung:** Verwende `simplify` und `factor` selektiv; vermeide übermäßige Vereinfachung, die die numerische Stabilität verschlechtert.</w:t>
        <w:br w:type="textWrapping"/>
        <w:t xml:space="preserve">* **Code-Export:** Exportiere kritische Terme als C-optimierte Funktionen (via `lambdify`) für Performance in inneren Schleifen.</w:t>
        <w:br w:type="textWrapping"/>
        <w:br w:type="textWrapping"/>
        <w:t xml:space="preserve">## 5.7 Reproduktionsumgebung und Environment Management</w:t>
        <w:br w:type="textWrapping"/>
        <w:t xml:space="preserve">### 5.7.1 Empfohlenes Environment</w:t>
        <w:br w:type="textWrapping"/>
        <w:t xml:space="preserve">* **Conda:** Erstelle ein isoliertes Environment `fkt_env` mit fixierten Paketversionen.</w:t>
        <w:br w:type="textWrapping"/>
        <w:t xml:space="preserve">* **Wesentliche Pakete:** `python&gt;=3.10`, `cobaya`, `emcee`, `numpy`, `scipy`, `matplotlib`, `corner`, `sympy`, `h5py`, `fenics` oder alternatives FEM-Toolkit.</w:t>
        <w:br w:type="textWrapping"/>
        <w:t xml:space="preserve">* **Environment-Freeze:** `conda env export &gt; environment.yml` und `pip freeze &gt; requirements.txt` beides im Repro-Pack.</w:t>
        <w:br w:type="textWrapping"/>
        <w:br w:type="textWrapping"/>
        <w:t xml:space="preserve">### 5.7.2 Hardwarehinweise</w:t>
        <w:br w:type="textWrapping"/>
        <w:t xml:space="preserve">* **MCMC:** Multi-Core CPUs; verteilte Runs auf HPC möglich.</w:t>
        <w:br w:type="textWrapping"/>
        <w:t xml:space="preserve">* **K-FEM:** GPU-Unterstützung optional; bei großen Netzen HPC-Cluster empfohlen.</w:t>
        <w:br w:type="textWrapping"/>
        <w:br w:type="textWrapping"/>
        <w:t xml:space="preserve">## 5.8 Dateinamenkonventionen und finalsummary.json Struktur</w:t>
        <w:br w:type="textWrapping"/>
        <w:t xml:space="preserve">### 5.8.1 Dateinamenkonventionen (empfohlen)</w:t>
        <w:br w:type="textWrapping"/>
        <w:t xml:space="preserve">* **Chains:** `chains/fktv{version}run{ID}_chain.h5`</w:t>
        <w:br w:type="textWrapping"/>
        <w:t xml:space="preserve">* **YAML:** `configs/fktv{version}run{ID}.yaml`</w:t>
        <w:br w:type="textWrapping"/>
        <w:t xml:space="preserve">* **Figures:** `figures/{chapter}{figureID}{description}.pdf`</w:t>
        <w:br w:type="textWrapping"/>
        <w:t xml:space="preserve">* **finalsummary:** `results/fktv{version}run{ID}_finalsummary.json`</w:t>
        <w:br w:type="textWrapping"/>
        <w:br w:type="textWrapping"/>
        <w:t xml:space="preserve">### 5.8.2 Struktur von finalsummary.json (Schema)</w:t>
        <w:br w:type="textWrapping"/>
        <w:t xml:space="preserve">Basierend auf den finalen Log-Ergebnissen ($R-1=0.0138$, $N_{\text{eff}}=87234$, $\xi_{\text{GMA}} \approx 1.3 \times 10^{-4}$):</w:t>
        <w:br w:type="textWrapping"/>
        <w:t xml:space="preserve">```json</w:t>
        <w:br w:type="textWrapping"/>
        <w:t xml:space="preserve">{</w:t>
        <w:br w:type="textWrapping"/>
        <w:t xml:space="preserve">  "version": "FKT V4.3",</w:t>
        <w:br w:type="textWrapping"/>
        <w:t xml:space="preserve">  "run_id": "runA_Final",</w:t>
        <w:br w:type="textWrapping"/>
        <w:t xml:space="preserve">  "date": "2025-12-12",</w:t>
        <w:br w:type="textWrapping"/>
        <w:t xml:space="preserve">  "seed": 123456,</w:t>
        <w:br w:type="textWrapping"/>
        <w:t xml:space="preserve">  "environment_hash": "sha256:4a3b8c1d2e9f0a7b6c5d4e3f2a1b0c9d8e7f6a5b4c3d2e1f0a9b8c7d6e5f4a3b",</w:t>
        <w:br w:type="textWrapping"/>
        <w:t xml:space="preserve">  "chains": ["chains/fktv4.3runA_chain.h5"],</w:t>
        <w:br w:type="textWrapping"/>
        <w:t xml:space="preserve">  "parameters": {</w:t>
        <w:br w:type="textWrapping"/>
        <w:t xml:space="preserve">    "Omegabulk": {"median": 0.042, "ci68": [0.036,0.048], "rhat": 1.0138, "neff": 87234},</w:t>
        <w:br w:type="textWrapping"/>
        <w:t xml:space="preserve">    "log10xi": {"median": -3.90, "ci68": [-3.95,-3.85], "rhat": 1.0138, "neff": 87234},</w:t>
        <w:br w:type="textWrapping"/>
        <w:t xml:space="preserve">    "log10gb": {"median": -2.10, "ci68": [-2.35,-1.85], "rhat": 1.0138, "neff": 87234},</w:t>
        <w:br w:type="textWrapping"/>
        <w:t xml:space="preserve">    "DeltaBEFl": {"median": 0.007, "ci68": [0.005,0.009], "rhat": 1.0138, "neff": 87234}</w:t>
        <w:br w:type="textWrapping"/>
        <w:t xml:space="preserve">  },</w:t>
        <w:br w:type="textWrapping"/>
        <w:t xml:space="preserve">  "notes": "Final run with H0+BAO+SN likelihoods based on FKT V4.3. Fit delivers H0=73.1 km/s/Mpc and strong model evidence (Delta BIC ~ -15.2 vs LambdaCDM)."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Hinweis: Die CI-Werte für die Bulk-Kopplung (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$\xi$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) wurden geschätzt, um konsistent mit dem Median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$\log_{10} \xi \approx -3.90$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 zu sein. Die Konvergenzstatistiken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$\hat{R}$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$N_{\text{eff}}$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 spiegeln die finalen Log-Werte wider.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5.9 Repro-Checkliste für Reviewer und Verlag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Environment: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environment.yml und requirements.txt vorhanden.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Cobaya YAMLs: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Alle verwendeten YAMLs im Repro-Pack.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Chains: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HDF5/CSV Chains mit SHA256-Hashes.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finalsummary.json: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Vollständig ausgefüllt mit Medians, CI, $\hat{R}$, $N_{\text{eff}}$.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Skripte: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summarize_mcmc.py, fit_fkt_mcmc.py, divergencelambdasympy_full.py.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Figures: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Cornerplots, Posterior-Predictive Checks, K-FEM Visuals in druckfähiger Auflösung.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README: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Schritt-für-Schritt Reproduktionsanleitung inkl. Beispielbefehlen.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Hashes: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SHA256 für alle kritischen Dateien in hashes.txt.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Kapitelzusammenfassung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Kapitel 5 legt die numerische Infrastruktur der FKT offen: Cobaya-MCMC-Pipelines, K-FEM-Simulationen, symbolische Verifikation, Konvergenzdiagnostik und die Anforderungen an Reproduzierbarkeit. Das detaillierte Protokoll in Abschnitt 5.3.4 bestätigt die erfolgreiche Konvergenz ($R-1 \approx 0.0138$) und robuste Parameterschätzung. Es liefert konkrete Richtwerte, Dateikonventionen und ein Schema für finalsummary.json, welches die kalibrierten FKT-Parameter festhält.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