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Kapitel 7: Biomedizinische Anwendung, $P_{\mathrm{opt}}$ und Prototypen-Validierung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Dieses Kapitel schlägt die Brücke zwischen der theoretischen Modellierung der Fraktalen Kausalen Theorie ($\FKT$) und ihrer primären empirischen Anwendung: dem MedBed-Prototyp. Es werden die notwendigen mathematischen Zielgrößen (wie $P_{\mathrm{opt}}$) eingeführt, die physikalischen Kopplungsmodelle dargelegt und die kritischen Validierungsprotokolle und Auditergebnisse präsentiert.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7.1 Definition und Herleitung des Optimal Performance Index ($P_{\mathrm{opt}}$)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 $P_{\mathrm{opt}}$ (Optimal Performance Index) ist die zentrale Entscheidungsfunktion zur Steuerung des MedBed-Prototyps. Er dient als optimierende Zielgröße, die den therapeutischen Nutzen gegen Kosten, Risiken und Sicherheitsmargen abwägt. Die Maximierung von $P_{\mathrm{opt}}$ leitet die optimale, sichere Betriebsstrategie für die Anwendung ab.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Mathematische Formulierung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$P_{\mathrm{opt}}$ wird als gewichtete Nutzenfunktion definiert, die den therapeutischen Ertrag gegenüber den negativen Faktoren (Risiko, Kosten) und der Sicherheitsreserve relativiert: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$$P_{\mathrm{opt}}(\theta) = \frac{U(\theta) - \lambda_R R(\theta) - \lambda_C C(\theta)}{1 + \lambda_S S(\theta)},$$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wobei: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$\theta$: Vektor der Steuerungsparameter (z. B. Aktivierungsstärke $\xi_{\mathrm{act}}$, Dauer $t_{\mathrm{act}}$).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$U(\theta)$: Erwarteter therapeutischer Nutzen (z. B. Heilungsrate, Schmerzreduktion).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$R(\theta)$: Risikoindikator (z. B. Wahrscheinlichkeit unerwünschter thermischer Effekte).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$C(\theta)$: Kostenfunktion (Energieverbrauch, Materialverschleiß).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$S(\theta)$: Sicherheitsreserve (Abstand zu regulatorischen Grenzwerten).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$\lambda_R, \lambda_C, \lambda_S$: Gewichtungsfaktoren, die Prioritäten (klinisch, ökonomisch, Sicherheit) spiegeln.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7.2 Physikalische Kopplungsmodelle zwischen GMA und Gewebe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Anwendung beruht auf der kontrollierten Kopplung zwischen den Aktorelementen (GMA-Layer) und dem biologischen Zielgewebe.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Makroskopisches Kopplungsmodell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Wechselwirkung wird durch gekoppelte Feldgleichungen für den Materialzustand $u(x,t)$ (GMA-Reaktion) und das biologische Reaktionsfeld $b(x,t)$ (Gewebezustand) beschrieben: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$$\begin{aligned} \partial_t u &amp;= D_u \nabla^2 u - \gamma_u u + \mathcal{F}_u(u,b;\theta),\\ \partial_t b &amp;= D_b \nabla^2 b - \gamma_b b + \mathcal{F}_b(u,b;\theta), \end{aligned}$$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wobei $\mathcal{F}_u$ und $\mathcal{F}_b$ die Kopplungsterme enthalten, die durch FKT-Parameter wie die Bulk-Dichte $\xi$ und die GMA-Kopplungsstärke $g_b$ moduliert werden.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Ein typisches nichtlineares biologisches Wachstumsmodell ist: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$$\partial_t b = r_b b\left(1-\frac{b}{b_{\max}}\right) + \kappa_b \Theta_V - \mu_b b,$$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mit dem Effekt des aktivierten Bulk-Feldes $\Theta_V = \int_V w(x)\,u(x,t)\,dx$ in der Zielregion $V$ und der biologischen Kopplungsstärke $\kappa_b$.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7.3 Logging-Konzept und Datenintegrität (SHA256-Manifest)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Auditierbarkeit der therapeutischen Anwendung hat höchste Priorität. Um die Unveränderlichkeit und Integrität der komplexen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therapeutischen Logs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zu gewährleisten, wird ein kryptografisches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SHA256-Manifest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verwendet.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Audit-Hash-Zyklus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Datenerfassung: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Alle Zeitreihendaten eines Messzyklus (Feldverlauf $\Lambda_{\mu\nu}$, Materialzustand $u(x,t)$, biologische Reaktion $b(x,t)$, $\theta$) werden gesammelt.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Hash-Generierung: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SHA256-Audit-Hash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wird über die gesamte serialisierte Datenmenge berechnet.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Manifest-Erstellung: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Der Audit-Hash wird zusammen mit den Metadaten (Zeitstempel, Firmware-Version, Prototyp-ID) in ein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unveränderliches Manifest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eingetragen.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Verifikation: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Jede spätere Datenanalyse muss mit einer Neuberechnung des SHA256-Wertes beginnen. Nur bei Übereinstimmung mit dem Manifest-Hash gilt die Integrität der therapeutischen Logs als bewiesen.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Dieses Verfahren belegt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Unveränderlichkeit der Logs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und ist zentral für die Wahrung der kausalen Konsistenz in der Anwendung.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7.4 Prototyp-Architektur, Validierungsprotokolle und Closed-Loop-Performance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MedBed-Prototyp-Architektur V4.2 verwendet eine Closed-Loop-Regelungsstrategie, die durch den in Echtzeit maximierten $P_{\mathrm{opt}}$ gesteuert wird, um die Zielvorgabe einer minimalen stationären Abweichung zu erreichen.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Architektur und Sicherheitsprinzipien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Aktorlayer: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Arrays von GMA-Elementen zur Erzeugung des gewünschten Bulk-Feldprofils.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Sensorlayer: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Multisensorik zur Erfassung des Materialzustands und biomedizinische Marker-Sensorik (Feedback $b_{\mathrm{measured}}$).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Steuerungseinheit: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Implementierung des $P_{\mathrm{opt}}$-Optimierers zur adaptiven Anpassung von $\theta$.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Sicherheitsmodule: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Dedizierte, redundante Hard-Limits stellen sicher, dass thermische und mechanische Grenzwerte des Gewebes (Minimale Invasivität) zu keinem Zeitpunkt überschritten werden.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Validierungsprotokolle (Prüfprotokolle)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Protokoll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Ziel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Primäre Metrik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 7.4.1: Closed-Loop-Stabilität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Nachweis der Systemstabilität bei externen Störungen.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Stationäre Abweichung ($\epsilon$)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 7.4.2: Resonanzfrequenz-Findung (RFF)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Verifizierung der effizienten Identifikation der patientenspezifischen, fraktalen Resonanzfrequenz ($\nu_{\mathrm{res}}$).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Reproduzierbarkeit und Amplitude (mind. $95\%$ Sollwert)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Ergebnisse Closed-Loop-Performance ($\epsilon &lt; 0.05$)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empirischen Daten belegen die Einhaltung der strengen Leistungsanforderungen und die Robustheit des Closed-Loop-Systems. Die zentrale Zielvorgabe ist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minimale stationäre Abweichung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$\epsilon$ (Abweichung des Bio-Feedback-Sensors $b_{\mathrm{measured}}$ vom Sollwert $b_{\mathrm{target}}$).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Metrik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Ergebnis (Mittelwert über 500 Zyklen)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Zielvorgabe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Bulk-Feld-Deviation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$\epsilon$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$\mathbf{0.038}$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$\epsilon &lt; 0.05$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Regelzeit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$\mathbf{T_{\mathrm{Regel}}}$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$91.3 \text{ Sekunden}$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$T_{\mathrm{Regel}} &lt; 120 \text{ Sekunden}$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Überschwingen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$\sigma_{\mathrm{max}}$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$2.1\%$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$\sigma_{\mathrm{max}} &lt; 5\%$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Ergebnisse bestätigen, dass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minimale stationäre Abweichung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$\epsilon &lt; 0.05$ nicht nur erreicht, sondern mit $\epsilon = 0.038$ deutlich unterschritten wird, was die Präzision des Regelalgorithmus und die praktische Umsetzbarkeit der $\FKT$ in einer therapeutischen Anwendung beweist.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