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160"/>
        <w:jc w:val="center"/>
      </w:pPr>
      <w:r>
        <w:rPr>
          <w:b/>
          <w:bCs/>
          <w:color w:val="1F4E79"/>
          <w:sz w:val="32"/>
          <w:szCs w:val="32"/>
        </w:rPr>
        <w:t xml:space="preserve">배터리소재 제조 스마트공장</w:t>
      </w:r>
    </w:p>
    <w:p>
      <w:pPr>
        <w:spacing w:after="300"/>
        <w:jc w:val="center"/>
      </w:pPr>
      <w:r>
        <w:rPr>
          <w:b/>
          <w:bCs/>
          <w:color w:val="1F4E79"/>
          <w:sz w:val="50"/>
          <w:szCs w:val="50"/>
        </w:rPr>
        <w:t xml:space="preserve">정보화전략계획 (ISP)</w:t>
      </w:r>
    </w:p>
    <w:p>
      <w:pPr>
        <w:spacing w:after="200"/>
        <w:jc w:val="center"/>
      </w:pPr>
      <w:r>
        <w:rPr>
          <w:color w:val="2E2E2E"/>
          <w:sz w:val="23"/>
          <w:szCs w:val="23"/>
        </w:rPr>
        <w:t xml:space="preserve">— 스마트공장 성숙도 고도화 전체 여정 —</w:t>
      </w:r>
    </w:p>
    <w:p>
      <w:pPr>
        <w:spacing w:after="120"/>
        <w:jc w:val="center"/>
      </w:pPr>
      <w:r>
        <w:rPr>
          <w:color w:val="555555"/>
          <w:sz w:val="19"/>
          <w:szCs w:val="19"/>
        </w:rPr>
        <w:t xml:space="preserve">황산니켈 · 황산코발트 · 황산망간 · 수산화리튬 제조</w:t>
      </w:r>
    </w:p>
    <w:p>
      <w:pPr>
        <w:spacing w:after="700"/>
        <w:jc w:val="center"/>
      </w:pPr>
      <w:r>
        <w:rPr>
          <w:i/>
          <w:iCs/>
          <w:color w:val="777777"/>
          <w:sz w:val="17"/>
          <w:szCs w:val="17"/>
        </w:rPr>
        <w:t xml:space="preserve">기준: AS-IS 랜드스케이프(2026.06 개정판) + 업종별 참조모델 제12장</w:t>
      </w:r>
    </w:p>
    <w:p>
      <w:pPr>
        <w:jc w:val="center"/>
      </w:pPr>
      <w:r>
        <w:rPr>
          <w:color w:val="999999"/>
          <w:sz w:val="18"/>
          <w:szCs w:val="18"/>
        </w:rPr>
        <w:t xml:space="preserve">현재 성숙도: 중간수준2 근접   →   목표: 고도화 수준</w:t>
      </w:r>
    </w:p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문서의 위상 및 후속 계획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본 문서는 배터리소재 제조 스마트공장의 정보화전략계획(ISP)으로, 2026년 6월 AS-IS 현황 개정판을 근거 자료로 삼고 업종별 참조모델 제12장의 성숙도 5단계(기초→중간1→중간2→고도화)를 기준 축으로 하여, 현재 시스템 자산을 진단하고 목표 아키텍처·Gap·이행 로드맵을 정의한다.</w:t>
      </w:r>
    </w:p>
    <w:p>
      <w:pPr>
        <w:keepNext w:val="false"/>
        <w:keepLines/>
        <w:spacing w:after="120" w:line="268"/>
      </w:pPr>
      <w:r>
        <w:rPr>
          <w:sz w:val="20"/>
          <w:szCs w:val="20"/>
        </w:rPr>
        <w:t xml:space="preserve">본 ISP는 고도화 수준까지의 전체 여정을 다룬다. 최우선 현안인 S&amp;OP(수요-공급-재무 통합계획) 도입은 본 문서에서 이행과제·로드맵상의 위치를 정의하는 데 그치고, 상세 도입계획은 후속 문서로 별도 작성한다.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548235" w:sz="4"/>
              <w:left w:val="single" w:color="548235" w:sz="14"/>
              <w:bottom w:val="single" w:color="548235" w:sz="4"/>
              <w:right w:val="single" w:color="548235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548235"/>
                <w:sz w:val="18"/>
                <w:szCs w:val="18"/>
              </w:rPr>
              <w:t xml:space="preserve">◆ AS-IS 개정판의 TBD 해소 결과 (본 ISP 전제)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TBD-1(해소): MES→SAP QM 검사치 전송은 EAI 자동연계가 기본이며 필요 시 수동 전송도 구현됨 → 품질-재고 체인 '완전 자동' 확정.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TBD-2(잔여): 양산 전으로 제품별 보관 기준일수 미설정 → 체류경보는 잠정치 설계 후 양산 데이터로 확정.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TBD-3(해소): 국내 KRW·해외 USD 결제 → 수익성 시뮬레이션에 USD 환율 변수 반영.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TBD-4(해소): EAI 처리주기는 IF별 실시간·배치 혼용 → SLA는 IF별 차등 관리.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TBD-5(해소): MES 공정 체류경보 미개발 → MES 부가개발 권고사항으로 반영.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주요 용어 (약어·의미)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본 문서에서 반복 사용되는 약어와 개념을 정리한다. 이후 본문에서는 약어 위주로 표기한다.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용어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의미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ISP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Information Strategy Planning — 정보화전략계획. 정보시스템의 목표·아키텍처·이행계획을 수립하는 상위 기획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AS-IS / TO-BE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현재 상태(AS-IS)와 목표 상태(TO-BE). 현황 진단과 목표 설계를 대비하는 개념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S&amp;OP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Sales and Operations Planning — 판매·운영(수요-공급-재무) 통합계획. 월 주기로 수급·수익성을 조정하는 경영 프로세스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ROP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Reorder Point — 재발주점. 재고가 이 수준에 도달하면 발주하는 기준 수량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CTP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Capable-To-Promise — 납기 가능 여부를 생산능력·재고에 근거해 산출하는 기능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MES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Manufacturing Execution System — 생산실행시스템. 생산계획·실행·실적·품질·설비를 관리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ERP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Enterprise Resource Planning — 전사자원관리. 재무·구매·재고·영업 등 기간 업무 통합(여기서는 SAP S/4HANA)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WMS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Warehouse Management System — 창고관리시스템. 여기서는 자동창고(AS/RS) 제어 및 Ton Bag 실물 입출고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LAS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Lab Analysis System — 실험실 분석장비(ICP-OES/MS 등). 금속 원소 농도를 분석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LIMS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Laboratory Information Management System — 실험실 정보관리시스템. 분석 데이터의 디지털 관리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SAP QM/MM/RW/CF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모듈: QM(품질관리·사용결정), MM(구매·재고), RW(원재료매입 지수연동가), CF(원자재 헤지회계)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UD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Usage Decision — 사용결정. SAP QM에서 검사 합부를 판정하여 재고유형을 확정하는 조치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EAI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Enterprise Application Integration — 전사 애플리케이션 통합 미들웨어. 시스템 간 표준 연계 경유점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SLA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Service Level Agreement — 서비스 수준 협약. 여기서는 인터페이스 처리주기·응답 목표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SPC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Statistical Process Control — 통계적 공정관리. 관리도(Xbar-R 등)로 공정 이상을 감시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Cpk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Process Capability Index — 공정능력지수. 규격 대비 공정의 산포 능력을 나타내는 지표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APC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Advanced Process Control — 고급공정제어. 다변량 모델로 공정을 자동 최적 제어(결정화·농축 등)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PdM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Predictive Maintenance — 예지보전. 진동·전류 신호로 설비 고장을 사전 예측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CFP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Carbon Footprint of Products — 제품 탄소발자국. EU 배터리 규정 대응을 위한 제품단위 탄소배출 산정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디지털트윈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Digital Twin — 물리 공정을 가상으로 복제한 모델. 물리기반+ML 하이브리드로 시뮬레이션·최적화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Ton Bag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원료·완제품을 담는 대형 포대. 각 Bag에 고유 번호를 부여해 Lot 추적의 기본 키로 사용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OEE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Overall Equipment Effectiveness — 설비종합효율. 가동률×성능×양품률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MAPE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Mean Absolute Percentage Error — 평균절대백분율오차. 수요예측 정확도 평가 지표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1. 경영 요약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1.1 배경 및 목적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배터리소재 공장은 SAP S/4HANA(기간계, LS ITC/삼성SDS), POSCO DX 기반 통합 MES, 자동창고 WMS, LAS(분석장비), TeraOne(데이터 레이크), Spotfire(BI)를 운영 중이며, 인터페이스는 EAI 미들웨어로 표준화되어 있다.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품질-재고 자동연동(LAS→MES→SAP QM UD→SAP MM 재고유형 변경, 완전 자동), Ton Bag 단위 추적성, LME 지수연동가·헤지회계(SAP RW/CF) 등 배터리소재 핵심 관리 요건이 이미 구축되어 있다.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반면 S&amp;OP, 원재료 안전재고/ROP 자동화, 체류기간 경보, 통계·AI 수요예측은 미구축으로, 계획 업무가 회의와 Excel에 의존한다.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본 ISP는 이미 확보된 자산 위에 계획·예측·경보·자율화 역량을 단계적으로 얹어, 참조모델 고도화 수준(AI·디지털트윈 기반 자율운영)에 도달하기 위한 전략과 이행 경로를 제시한다.</w:t>
      </w:r>
    </w:p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1.2 핵심 결론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결론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현재 위치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참조모델 성숙도상 '중간수준2 근접'. 실시간 수집·품질 자동연동·추적성은 확보, 실시간 최적화(APC)·공급망 계획(S&amp;OP)·예측은 미완.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목표 위치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3년 내 중간수준2 완성 → 고도화 수준 진입(AI 수요·순도 예측, PdM, 디지털트윈 파일럿).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1차 관문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 + ROP + 체류경보 + 통계예측을 묶은 '계획·경보 기반 확립'이 전체 여정의 진입 조건.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핵심 원칙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신규 시스템 최소화. 기존 자산(MES 재고소스·SAP 재고유형·EAI 거버넌스)을 최대 재사용하고, 연계는 EAI 경유·느슨한 결합 원칙 준수.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2. AS-IS 진단 — 참조모델 성숙도 매핑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운영 중인 시스템 자산을 참조모델 성숙도 요구사항에 대응시켜 현재 위치를 판정한다. (● 충족 / ◐ 부분 충족 / ○ 미충족)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1200"/>
        <w:gridCol w:w="5620"/>
      </w:tblGrid>
      <w:tr>
        <w:trPr>
          <w:cantSplit/>
          <w:tblHeader/>
        </w:trPr>
        <w:tc>
          <w:tcPr>
            <w:tcW w:type="dxa" w:w="2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참조모델 요구영역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충족도</w:t>
            </w:r>
          </w:p>
        </w:tc>
        <w:tc>
          <w:tcPr>
            <w:tcW w:type="dxa" w:w="5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근거 (현 시스템 자산)</w:t>
            </w:r>
          </w:p>
        </w:tc>
      </w:tr>
      <w:tr>
        <w:trPr>
          <w:cantSplit/>
          <w:tblHeader w:val="false"/>
        </w:trPr>
        <w:tc>
          <w:tcPr>
            <w:tcW w:type="dxa" w:w="2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도입·Lot 추적·배치기록 (기초)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●</w:t>
            </w:r>
          </w:p>
        </w:tc>
        <w:tc>
          <w:tcPr>
            <w:tcW w:type="dxa" w:w="5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POSCO DX MES 운영, Ton Bag번호 기반 원료~완제품 추적, MES가 재고 1차 소스</w:t>
            </w:r>
          </w:p>
        </w:tc>
      </w:tr>
      <w:tr>
        <w:trPr>
          <w:cantSplit/>
          <w:tblHeader w:val="false"/>
        </w:trPr>
        <w:tc>
          <w:tcPr>
            <w:tcW w:type="dxa" w:w="2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LIMS·검사 디지털화 (기초~중1)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●</w:t>
            </w:r>
          </w:p>
        </w:tc>
        <w:tc>
          <w:tcPr>
            <w:tcW w:type="dxa" w:w="5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LAS(ICP-OES/MS) 분석 결과 MES 자동 전송</w:t>
            </w:r>
          </w:p>
        </w:tc>
      </w:tr>
      <w:tr>
        <w:trPr>
          <w:cantSplit/>
          <w:tblHeader w:val="false"/>
        </w:trPr>
        <w:tc>
          <w:tcPr>
            <w:tcW w:type="dxa" w:w="2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센서 자동수집·설비 연계 (중1)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●</w:t>
            </w:r>
          </w:p>
        </w:tc>
        <w:tc>
          <w:tcPr>
            <w:tcW w:type="dxa" w:w="5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설비제어·모니터링(PLC/DCS), EAI 표준 인터페이스</w:t>
            </w:r>
          </w:p>
        </w:tc>
      </w:tr>
      <w:tr>
        <w:trPr>
          <w:cantSplit/>
          <w:tblHeader w:val="false"/>
        </w:trPr>
        <w:tc>
          <w:tcPr>
            <w:tcW w:type="dxa" w:w="2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MES–LIMS 연계·검사 자동판정 (중1)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●</w:t>
            </w:r>
          </w:p>
        </w:tc>
        <w:tc>
          <w:tcPr>
            <w:tcW w:type="dxa" w:w="5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LAS→MES→SAP QM(UD)→SAP MM 재고유형 자동전환 완성 (TBD-1 자동 확정)</w:t>
            </w:r>
          </w:p>
        </w:tc>
      </w:tr>
      <w:tr>
        <w:trPr>
          <w:cantSplit/>
          <w:tblHeader w:val="false"/>
        </w:trPr>
        <w:tc>
          <w:tcPr>
            <w:tcW w:type="dxa" w:w="2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SPC 적용 (중1)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◐</w:t>
            </w:r>
          </w:p>
        </w:tc>
        <w:tc>
          <w:tcPr>
            <w:tcW w:type="dxa" w:w="5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 데이터 수집·조회는 가능하나 상시 SPC 관리도 운영은 보강 필요(Spotfire 수동 분석)</w:t>
            </w:r>
          </w:p>
        </w:tc>
      </w:tr>
      <w:tr>
        <w:trPr>
          <w:cantSplit/>
          <w:tblHeader w:val="false"/>
        </w:trPr>
        <w:tc>
          <w:tcPr>
            <w:tcW w:type="dxa" w:w="2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실시간 최적화 APC (중2)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미구축. 결정화·농축 자동 최적화 제어 부재</w:t>
            </w:r>
          </w:p>
        </w:tc>
      </w:tr>
      <w:tr>
        <w:trPr>
          <w:cantSplit/>
          <w:tblHeader w:val="false"/>
        </w:trPr>
        <w:tc>
          <w:tcPr>
            <w:tcW w:type="dxa" w:w="2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공급망 계획·S&amp;OP (중2)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미구축. 월간 수급조정이 회의+Excel 의존</w:t>
            </w:r>
          </w:p>
        </w:tc>
      </w:tr>
      <w:tr>
        <w:trPr>
          <w:cantSplit/>
          <w:tblHeader w:val="false"/>
        </w:trPr>
        <w:tc>
          <w:tcPr>
            <w:tcW w:type="dxa" w:w="2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CFP 자동산정 (중2)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◐</w:t>
            </w:r>
          </w:p>
        </w:tc>
        <w:tc>
          <w:tcPr>
            <w:tcW w:type="dxa" w:w="5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데이터 소스(에너지·수불)는 존재하나 제품단위 자동 산정 미구축</w:t>
            </w:r>
          </w:p>
        </w:tc>
      </w:tr>
      <w:tr>
        <w:trPr>
          <w:cantSplit/>
          <w:tblHeader w:val="false"/>
        </w:trPr>
        <w:tc>
          <w:tcPr>
            <w:tcW w:type="dxa" w:w="25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 예측·디지털트윈·PdM (고도화)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○</w:t>
            </w:r>
          </w:p>
        </w:tc>
        <w:tc>
          <w:tcPr>
            <w:tcW w:type="dxa" w:w="56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TeraOne=저장전용, Spotfire=EDA전용. 예측 운영 기능 전무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548235" w:sz="4"/>
              <w:left w:val="single" w:color="548235" w:sz="14"/>
              <w:bottom w:val="single" w:color="548235" w:sz="4"/>
              <w:right w:val="single" w:color="548235" w:sz="4"/>
            </w:tcBorders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548235"/>
                <w:sz w:val="18"/>
                <w:szCs w:val="18"/>
              </w:rPr>
              <w:t xml:space="preserve">◆ 진단 결론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기초·중간수준1 요구는 대부분 충족(●)되어 있으며, 특히 품질-재고 자동연동과 추적성은 참조모델 요구 수준 이상이다.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중간수준2는 부분 충족(◐)~미충족(○) 혼재 — SPC·CFP는 데이터 기반이 있어 보강형, S&amp;OP·APC는 신규 구축형 과제다.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따라서 현재 위치를 '중간수준2 근접'으로 판정한다. TeraOne이 저장 전용에 머무는 점이 고도화의 가장 큰 공백이다.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2.1 이미 충족된 영역 (신규 개발 불필요)</w:t>
      </w:r>
    </w:p>
    <w:p>
      <w:pPr>
        <w:keepNext w:val="false"/>
        <w:keepLines/>
        <w:spacing w:after="80" w:line="268"/>
      </w:pPr>
      <w:r>
        <w:rPr>
          <w:sz w:val="20"/>
          <w:szCs w:val="20"/>
        </w:rPr>
        <w:t xml:space="preserve">아래 영역은 AS-IS에서 이미 확보되어 있어 ISP는 이를 '재사용 자산'으로 전제한다.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영역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충족 구성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재고관리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WMS(Ton Bag 실물추적) + MES(재고수량·이력) + SAP MM(재고가치)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품질-재고 자동전환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LAS→MES→SAP QM(UD)→SAP MM 재고유형 변경 (SAP 표준, 완전 자동)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Bin/추적 관리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MM(일반자재) + MAXIMO(보전자재) + WMS Bag추적(원료·완제품)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에너지·설비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EMS 모듈 + MES 설비관리 + MAXIMO(자재·WO)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원자재 가격·헤지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RW(지수연동가) + CF(헤지회계). LME 수신 별도 개발 불필요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협력사·출하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LPL→SAP RW 직접입력(LS ITC), 배차/출하 Legacy→MES DB I/F 완료(LS ITC)</w:t>
            </w:r>
          </w:p>
        </w:tc>
      </w:tr>
    </w:tbl>
    <w:p>
      <w:pPr>
        <w:spacing w:after="10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2.2 4대 Gap (미구축 영역)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700"/>
        <w:gridCol w:w="216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Gap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현황 문제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우선순위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①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 플랫폼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수요-공급-재무 통합계획 부재, 회의+Excel 의존, 납기 근거 데이터 없음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★★★★★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②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원재료 안전재고/ROP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어느 시스템에도 없음. 담당자 감(感)으로 발주, 긴급발주 반복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★★★★★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③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체류기간 경보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LiOH 흡습 열화 위험, 체류초과 재고 실시간 파악 불가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★★★★☆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④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통계/AI 수요예측</w:t>
            </w:r>
          </w:p>
        </w:tc>
        <w:tc>
          <w:tcPr>
            <w:tcW w:type="dxa" w:w="3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TeraOne 저장전용·Spotfire EDA전용, 예측 운영 기능 전무</w:t>
            </w:r>
          </w:p>
        </w:tc>
        <w:tc>
          <w:tcPr>
            <w:tcW w:type="dxa" w:w="2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sz w:val="17"/>
                <w:szCs w:val="17"/>
              </w:rPr>
              <w:t xml:space="preserve">★★★★☆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3. TO-BE 목표 아키텍처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3.1 설계 원칙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신규 시스템 최소화: 기존 자산(MES=재고 1차 소스, SAP MM=재고유형, SAP RW=계약가)을 최대 재사용하고, S&amp;OP는 이들 위에 계획·의사결정 계층을 얹는다.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EAI 거버넌스 준수: 신규 인터페이스도 EAI 어댑터로 개발, REST 직접 연결 금지. 처리주기는 IF별 차등(실시간/배치) 설계.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느슨한 결합(Loose Coupling): Legacy(배차/출하) 교체 가능성을 감안해 S&amp;OP는 MES를 통해 간접 접근한다.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데이터 플랫폼 역할 전환: TeraOne을 '저장 전용'에서 'AI 학습·서빙 기반'으로 단계적 승격(Phase 3).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계층 분리: 실행·기간계 — 연계계(EAI) — 계획계(S&amp;OP) — 분석계(AI/트윈)의 4계층으로 책임을 명확히 구분.</w:t>
      </w:r>
    </w:p>
    <w:p>
      <w:pPr>
        <w:spacing w:after="6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3.2 목표 계층 아키텍처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5905500" cy="429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3-1] TO-BE 4계층 아키텍처</w:t>
      </w:r>
    </w:p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3.3 배터리소재 특이 반영 및 목표 성숙도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배터리소재 특이 반영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S&amp;OP의 '출하 가능 재고'는 SAP MM 재고유형(U=가용/Q=검사중/S=불량)을 그대로 참조한다 — 재고 신규 시스템 없이 품질-재고 상태가 이미 연동되어 있기 때문이다.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수익성 시뮬레이션 원가 입력은 SAP RW의 LME 지수연동 계약가를 사용하며, 결제통화(국내 KRW·해외 USD)에 따른 USD 환율 변수를 반영한다.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체류기간 경보는 MES가 보유한 Bag 생산일을 기준으로 산정하되, 제품별 기준일수는 양산 전 미확정이므로 잠정 파라미터로 설계한다.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성숙도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달성 기능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재사용 기존 자산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중간수준2</w:t>
            </w:r>
          </w:p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완성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S&amp;OP(수급·CTP·수익성)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동적 ROP 자동산출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체류기간 경보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통계 수요예측(내장)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실시간 대시보드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재고소스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MM 재고유형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SAP RW 계약가/PO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MAXIMO PM 일정(제약)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고도화</w:t>
            </w:r>
          </w:p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진입(1)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APC(결정화·농축 최적화)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CFP 자동산정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고객 SPC 포털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SPC 상시 운영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설비제어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EMS 에너지 데이터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LAS 품질 데이터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고도화</w:t>
            </w:r>
          </w:p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진입(2)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 수요·순도 예측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예지보전(PdM)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디지털트윈 파일럿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배터리 여권 데이터</w:t>
            </w:r>
          </w:p>
        </w:tc>
        <w:tc>
          <w:tcPr>
            <w:tcW w:type="dxa" w:w="37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TeraOne(→학습기반 승격)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 진동·전류 데이터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Bag 추적 계보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4. Gap 분석 — 참조모델 요구 대비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3080"/>
        <w:gridCol w:w="328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Gap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참조모델 대응 요구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해소 방향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①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 플랫폼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중간수준2: 원료시황 연동 S&amp;OP, 공급망 리스크 모니터링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신규 계획계 도입. SAP RW 계약가·MES 재고를 입력으로 월 4주 사이클 구축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②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안전재고/ROP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중간수준2: 재고 최적화, 수급 계획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동적 ROP 자동산출. MES Bag재고 + SAP RW PO 연동, ROP 알람→구매요청 자동생성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③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체류기간 경보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배터리소재 특이: LiOH 흡습 등 보관기간 관리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Bag 생산일 기준 경과일 자동계산. 기준일수는 잠정치 후 양산데이터로 확정(TBD-2)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④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통계/AI 예측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중간수준2→고도화: 통계예측→AI 순도·수요예측</w:t>
            </w:r>
          </w:p>
        </w:tc>
        <w:tc>
          <w:tcPr>
            <w:tcW w:type="dxa" w:w="32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1단계 통계예측(S&amp;OP 내장), 2단계 AI(TeraOne 학습기반 승격)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4.1 Gap 해소의 선후행 관계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5905500" cy="1933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4-1] Gap 해소 선후행 관계</w:t>
      </w:r>
    </w:p>
    <w:p>
      <w:pPr>
        <w:keepNext w:val="false"/>
        <w:keepLines/>
        <w:spacing w:after="60" w:line="268"/>
      </w:pPr>
      <w:r>
        <w:rPr>
          <w:sz w:val="20"/>
          <w:szCs w:val="20"/>
        </w:rPr>
        <w:t xml:space="preserve">② ROP와 ④-1 통계예측은 ① S&amp;OP의 입력 요소이므로 S&amp;OP와 동시(Phase 1) 구축한다. ③ 체류경보는 재고 건전성 관점에서 S&amp;OP 대시보드에 통합한다. ④-2 AI 예측은 통계예측 안정화 이후 고도화 트랙으로 분리한다.</w:t>
      </w:r>
    </w:p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5. 이행 과제 정의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전체 여정을 9개 이행과제로 정의한다. 과제코드 P#는 Phase, 소문자는 과제 순번이다.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5.1 Phase 1 — 계획·경보 기반 확립 (중간수준2 완성)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436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과제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명칭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범위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선후행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P1-a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 플랫폼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월 4주 사이클, 수요예측·CTP·수익성 시뮬레이션, 경영 대시보드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핵심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P1-b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동적 ROP 자동화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Bag재고+SAP RW PO 연동 ROP 산출, 알람→구매요청 자동생성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P1-a 병행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P1-c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체류기간 경보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Bag 생산일 기준 경과일 계산, 제품별 잠정 기준일수 경보(양산 후 확정)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P1-a 통합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P1-d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통계 수요예측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ARIMA 등 통계모형 S&amp;OP 내장, 예측정확도(MAPE) 모니터링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P1-a 내장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5.2 Phase 2 — 실시간 최적화·공급망 연계 (고도화 진입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436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과제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명칭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범위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선후행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P2-a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 도입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증발농축·결정화 공정 과포화·냉각 프로파일 자동 최적화 제어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설비제어 확장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P2-b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CFP 자동산정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제품단위 탄소발자국 자동산정(EU 배터리 규정 대응)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EMS·수불 데이터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P2-c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고객 SPC 포털·SPC 상시화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COA·SPC 데이터 고객 공유, 상시 관리도 운영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LAS·품질데이터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5.3 Phase 3 — AI·디지털트윈 (고도화 진입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436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과제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명칭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범위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선후행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P3-a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 예측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 수요예측 + 원료성분→완제품 순도 예측(인과 ML)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TeraOne 승격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P3-b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예지보전(PdM)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원심분리기·펌프·교반기 진동·전류 이상탐지 기반 고장 예측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설비신호 파이프라인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P3-c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디지털트윈 파일럿</w:t>
            </w:r>
          </w:p>
        </w:tc>
        <w:tc>
          <w:tcPr>
            <w:tcW w:type="dxa" w:w="4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결정화·SX 물리+ML 하이브리드 모델 파일럿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P2-a APC 데이터</w:t>
            </w:r>
          </w:p>
        </w:tc>
      </w:tr>
    </w:tbl>
    <w:p>
      <w:r>
        <w:br w:type="page"/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5.4 데이터 플랫폼 역할 전환 전제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TeraOne·Spotfire 승격 전제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Phase 3 AI 과제는 TeraOne을 '저장 전용'에서 'AI 학습·서빙 기반'으로 승격하고, Spotfire를 EDA에서 예측 결과 모니터링까지 확장하는 것을 전제로 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이 전환 없이는 고도화 진입이 불가하므로, Phase 1~2 기간 중 데이터 거버넌스·품질 확보를 선행한다.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6. 이행 로드맵 (3개년)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6.1 단계별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2980"/>
        <w:gridCol w:w="298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기간</w:t>
            </w:r>
          </w:p>
        </w:tc>
        <w:tc>
          <w:tcPr>
            <w:tcW w:type="dxa" w:w="2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착수 조건</w:t>
            </w:r>
          </w:p>
        </w:tc>
        <w:tc>
          <w:tcPr>
            <w:tcW w:type="dxa" w:w="2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완료 기준(Exit)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Phase 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0~12개월</w:t>
            </w:r>
          </w:p>
        </w:tc>
        <w:tc>
          <w:tcPr>
            <w:tcW w:type="dxa" w:w="2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TBD 해소 반영, 경영 승인·예산 확정</w:t>
            </w:r>
          </w:p>
        </w:tc>
        <w:tc>
          <w:tcPr>
            <w:tcW w:type="dxa" w:w="2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 월 사이클 정착, ROP 자동발주 운영, 체류경보 가동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Phase 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12~24개월</w:t>
            </w:r>
          </w:p>
        </w:tc>
        <w:tc>
          <w:tcPr>
            <w:tcW w:type="dxa" w:w="2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Phase 1 데이터 안정화, MES 설비제어 확장 협의</w:t>
            </w:r>
          </w:p>
        </w:tc>
        <w:tc>
          <w:tcPr>
            <w:tcW w:type="dxa" w:w="2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 목표공정 적용, CFP 산정 체계, 고객 포털 오픈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Phase 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24~36개월</w:t>
            </w:r>
          </w:p>
        </w:tc>
        <w:tc>
          <w:tcPr>
            <w:tcW w:type="dxa" w:w="2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신뢰데이터 축적, TeraOne 승격 완료</w:t>
            </w:r>
          </w:p>
        </w:tc>
        <w:tc>
          <w:tcPr>
            <w:tcW w:type="dxa" w:w="29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 예측 파일럿 운영, PdM 대상설비 적용, 디지털트윈 검증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6.2 초기 확인 절차 (착수 첫 달)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TBD 해소결과(자동연계 확정·결제통화·IF별 SLA·MES 체류경보 미개발)를 인터페이스 명세서와 WBS에 즉시 반영한다.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TBD-2(제품별 보관 기준일수)는 양산 전이므로 잠정 파라미터로 설계하고, 양산 개시 후 가속노화시험 결과로 확정하는 변경관리 절차를 문서화한다.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TBD-5(MES 체류경보 미개발)에 대해 MES 벤더(POSCO DX) 부가개발 SOW 협의를 착수한다(§10 권고 참조).</w:t>
      </w:r>
    </w:p>
    <w:p>
      <w:pPr>
        <w:keepNext w:val="false"/>
        <w:keepLines/>
        <w:spacing w:after="40" w:line="268"/>
      </w:pPr>
      <w:r>
        <w:rPr>
          <w:i/>
          <w:iCs/>
          <w:color w:val="777777"/>
          <w:sz w:val="17"/>
          <w:szCs w:val="17"/>
        </w:rPr>
        <w:t xml:space="preserve">※ 전체 3개년 로드맵 간트차트는 [별첨 A]에 수록한다.</w:t>
      </w:r>
    </w:p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7. 추진 체계 및 거버넌스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7.1 인터페이스·기술 거버넌스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모든 신규 연계는 EAI 어댑터로 개발하며 REST 직접 연결을 금지한다. SI 벤더 선정 시 EAI 연동 경험을 필수 평가항목으로 둔다.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IF별 처리주기는 특성에 맞춰 차등 적용한다: 재고·품질 이벤트성은 실시간, 계획·수불 집계성은 일간/주기 배치. 각 IF에 개별 SLA를 명시한다.</w:t>
      </w:r>
    </w:p>
    <w:p>
      <w:pPr>
        <w:pStyle w:val="ListParagraph"/>
        <w:keepLines/>
        <w:numPr>
          <w:ilvl w:val="0"/>
          <w:numId w:val="2"/>
        </w:numPr>
        <w:spacing w:after="70" w:line="268"/>
      </w:pPr>
      <w:r>
        <w:rPr>
          <w:sz w:val="20"/>
          <w:szCs w:val="20"/>
        </w:rPr>
        <w:t xml:space="preserve">Legacy(배차/출하)는 교체 가능성을 고려해 S&amp;OP가 MES를 통해 간접 접근하는 느슨한 결합을 유지한다.</w:t>
      </w:r>
    </w:p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7.2 SI 벤더 평가 관점 (자사 견적평가 기준 연계)</w:t>
      </w:r>
    </w:p>
    <w:p>
      <w:pPr>
        <w:keepNext w:val="false"/>
        <w:keepLines/>
        <w:spacing w:after="80" w:line="268"/>
      </w:pPr>
      <w:r>
        <w:rPr>
          <w:sz w:val="20"/>
          <w:szCs w:val="20"/>
        </w:rPr>
        <w:t xml:space="preserve">사내 SI 견적 평가 가이드라인(공급시장 3유형 구분)에 따라 본 ISP 과제의 조달 성격을 구분한다.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과제군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공급시장 성격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평가·조달 유의점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S&amp;OP/ROP (P1)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경쟁조달 가능(APS/S&amp;OP 솔루션 복수)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기능 적합성·EAI 연동·배터리소재 레퍼런스 비교 평가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 (P2-a)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준독점/전략(공정 특화 소수 벤더)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결정화·농축 도메인 실적, 단일벤더 종속 리스크 관리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AI·디지털트윈 (P3)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신기술(가격 불투명)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PoC 기반 성과연동 계약, 산출물·데이터 소유권 명확화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체류경보 (P1-c)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독점(MES 벤더 종속 POSCO DX)</w:t>
            </w:r>
          </w:p>
        </w:tc>
        <w:tc>
          <w:tcPr>
            <w:tcW w:type="dxa" w:w="3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부가개발 단가 근거 확보, 대안(S&amp;OP 내 구현) 병행 협상력 확보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독점·종속 구간 협상 유의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MES 체류경보(P1-c)와 APC(P2-a)는 사실상 단일벤더 종속 구간이다. 사내 견적평가 기준의 독점/전략시장 원칙에 따라, 대안(S&amp;OP 내 자체 구현 Fallback)을 상시 확보해 가격 협상력을 유지하는 것이 방어 가능한 조달의 핵심이다.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8. 투자 규모 및 기대효과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F4E79" w:sz="4"/>
              <w:left w:val="single" w:color="1F4E79" w:sz="14"/>
              <w:bottom w:val="single" w:color="1F4E79" w:sz="4"/>
              <w:right w:val="single" w:color="1F4E7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keepNext/>
              <w:keepLines/>
              <w:spacing w:after="60" w:line="25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◆ 정직한 고지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아래 투자비·회수기간·효과 수치는 실측이 아닌 국내 제조 IT 프로젝트 통상 범위에 근거한 개략 추정이며, 모두 '(추정)'으로 표기한다. 투자심의 승인 근거로 쓰려면 벤더 견적과 자사 회계기준으로 반드시 재산정해야 한다.</w:t>
            </w:r>
          </w:p>
          <w:p>
            <w:pPr>
              <w:keepLines/>
              <w:spacing w:after="40" w:line="248"/>
              <w:ind w:left="180"/>
            </w:pPr>
            <w:r>
              <w:rPr>
                <w:color w:val="333333"/>
                <w:sz w:val="17"/>
                <w:szCs w:val="17"/>
              </w:rPr>
              <w:t xml:space="preserve">– TBD-2(보관 기준일수 미확정) 및 예측정확도(MAPE) 미검증 등 불확실성이 남아 있어, 효과 수치는 방향성 참고치로만 사용한다.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8.1 단계별 개략 투자 (IT/OT 시스템 한정, 추정)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80"/>
        <w:gridCol w:w="4680"/>
      </w:tblGrid>
      <w:tr>
        <w:trPr>
          <w:cantSplit/>
          <w:tblHeader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Phase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개략 투자범위(추정)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주요 비용 항목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Phase 1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수십억 원 규모(추정)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 솔루션 라이선스·구축, ROP/경보 개발, EAI 인터페이스, MES 부가개발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Phase 2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수십억 원 규모(추정)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 엔진·공정 튜닝, CFP 산정 개발, 고객 포털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Phase 3</w:t>
            </w:r>
          </w:p>
        </w:tc>
        <w:tc>
          <w:tcPr>
            <w:tcW w:type="dxa" w:w="3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정량화 곤란(전략투자)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 플랫폼·MLOps, PdM 센서·모델, 디지털트윈 PoC</w:t>
            </w:r>
          </w:p>
        </w:tc>
      </w:tr>
    </w:tbl>
    <w:p>
      <w:pPr>
        <w:spacing w:after="80"/>
      </w:pP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8.2 기대효과 (추정)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관점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기대효과 (추정)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재고·수급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ROP 자동화로 긴급발주 빈도 감소, 원재료 안전재고 최적화로 재고운전자본 절감(추정)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품질·손실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체류경보로 LiOH 등 흡습 열화 폐기 위험 저감, APC로 배치 간 품질편차 축소(추정)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원가·에너지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 최적화로 증발농축·건조 에너지 원단위 약 10% 감소(추정)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매출·규제</w:t>
            </w:r>
          </w:p>
        </w:tc>
        <w:tc>
          <w:tcPr>
            <w:tcW w:type="dxa" w:w="7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CFP·SPC 포털로 EU 배터리 규정 대응 및 유럽 고객 공급자격 유지, 납기 근거 데이터로 수주 신뢰 강화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9.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리스크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대응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데이터 품질·정합성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S&amp;OP·AI 성능은 MES/SAP 데이터 정합성에 좌우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Phase 1~2 기간 데이터 거버넌스·품질 KPI 선행 확보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단계 건너뛰기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신뢰데이터 없이 고도화(AI) 조기 착수 시 효과 미미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성숙도 단계 준수. Phase 3 착수조건에 데이터 축적 명시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벤더 종속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체류경보·APC 단일벤더 종속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대안 확보(자체 구현 Fallback), 단가 근거 요구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TBD-2 미확정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제품별 보관 기준일수 양산 전 미설정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잠정 파라미터 설계 + 양산 후 확정 변경관리 절차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환율(TBD-3)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해외 원자재 USD 결제로 수익성 변동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수익성 시뮬레이션에 USD 환율 변수 반영, 헤지효과(CF) 참조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 자율제어 안전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강화학습 자율제어의 공정 안전 리스크</w:t>
            </w:r>
          </w:p>
        </w:tc>
        <w:tc>
          <w:tcPr>
            <w:tcW w:type="dxa" w:w="34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제약형(constrained) 설계 + Human-in-the-loop 승인 유지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10. MES 개선 권고사항 (TBD-5 반영)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현황실사 결과 MES 상 공정 체류경보 기능이 미개발임이 확인되었다. 이를 별도 개선 권고로 정리한다.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현황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MES에 공정/재고 Bag의 체류기간 경보 기능 미개발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권고(A안, 우선)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벤더(POSCO DX) 부가개발로 구현. MES가 Bag 생산일·상태의 1차 소스이므로 데이터 근접성·정합성 측면에서 유리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대안(B안, Fallback)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 플랫폼 내 자체 구현. 벤더 부가개발 단가·일정이 비합리적일 경우 협상 대안으로 활용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기준일수 처리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양산 전이므로 잠정 파라미터로 설계, 양산 후 가속노화시험 결과로 확정(TBD-2 연계)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조달 관점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 독점 구간 — B안을 상시 확보하여 부가개발 단가 협상력 유지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11. 후속 산출물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본 ISP(전체 여정)에 이어, 최우선 현안인 S&amp;OP 상세 도입계획을 별도 문서로 작성한다.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후속 문서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포함 예정 내용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 상세 도입계획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대상 범위·기능 명세(수요예측·CTP·재고최적화·수익성 시뮬레이션)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인터페이스 상세 설계(EAI IF 목록·IF별 SLA·데이터 매핑)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월 4주 S&amp;OP 사이클 운영 프로세스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WBS·일정·역할(R&amp;R)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MES/SAP/벤더 SOW 요구사항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ROP 산출 로직·체류경보 파라미터 설계</w:t>
            </w:r>
          </w:p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성공지표(예측 MAPE·재고회전·긴급발주 감소 등)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200"/>
      </w:pPr>
      <w:r>
        <w:rPr>
          <w:b/>
          <w:bCs/>
          <w:color w:val="1F4E79"/>
          <w:sz w:val="30"/>
          <w:szCs w:val="30"/>
        </w:rPr>
        <w:t xml:space="preserve">[별첨 A] 전체 이행 로드맵 (3개년 간트)</w:t>
      </w:r>
    </w:p>
    <w:p>
      <w:pPr>
        <w:keepNext w:val="false"/>
        <w:keepLines/>
        <w:spacing w:after="100" w:line="268"/>
      </w:pPr>
      <w:r>
        <w:rPr>
          <w:sz w:val="20"/>
          <w:szCs w:val="20"/>
        </w:rPr>
        <w:t xml:space="preserve">Phase 1~3의 9개 이행과제와 3개 마일스톤을 3개년 타임라인으로 종합한다. 각 과제 바의 길이는 개략 소요기간(추정)이며, 착수·완료 시점은 착수 조건 충족 및 예산 확정에 따라 조정될 수 있다.</w:t>
      </w:r>
    </w:p>
    <w:p>
      <w:pPr>
        <w:keepNext/>
        <w:keepLines/>
        <w:spacing w:after="40" w:before="60"/>
        <w:jc w:val="center"/>
      </w:pPr>
      <w:r>
        <w:drawing>
          <wp:inline distT="0" distB="0" distL="0" distR="0">
            <wp:extent cx="66675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i/>
          <w:iCs/>
          <w:color w:val="777777"/>
          <w:sz w:val="15"/>
          <w:szCs w:val="15"/>
        </w:rPr>
        <w:t xml:space="preserve">[그림 A-1] 배터리소재 스마트공장 3개년 이행 로드맵</w:t>
      </w:r>
    </w:p>
    <w:p>
      <w:pPr>
        <w:pStyle w:val="Heading3"/>
        <w:keepNext/>
        <w:keepLines/>
        <w:spacing w:after="90" w:before="140"/>
      </w:pPr>
      <w:r>
        <w:rPr>
          <w:b/>
          <w:bCs/>
          <w:color w:val="2E2E2E"/>
          <w:sz w:val="21"/>
          <w:szCs w:val="21"/>
        </w:rPr>
        <w:t xml:space="preserve">마일스톤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cantSplit/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마일스톤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시점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BDD6EE" w:color="auto" w:val="clear"/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달성 의미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중간2 완성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12개월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S&amp;OP·ROP·체류경보·통계예측 정착 → 계획·경보 기반 확립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고도화 진입1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24개월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APC·CFP·고객 SPC 포털 → 실시간 최적화·공급망 연계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고도화 진입2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36개월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center"/>
          </w:tcPr>
          <w:p>
            <w:pPr>
              <w:keepLines/>
              <w:spacing w:after="20" w:line="240"/>
              <w:jc w:val="left"/>
            </w:pPr>
            <w:r>
              <w:rPr>
                <w:sz w:val="17"/>
                <w:szCs w:val="17"/>
              </w:rPr>
              <w:t xml:space="preserve">AI 예측·PdM·디지털트윈 파일럿 → AI 기반 자율운영 진입</w:t>
            </w:r>
          </w:p>
        </w:tc>
      </w:tr>
    </w:tbl>
    <w:p>
      <w:pPr>
        <w:spacing w:after="120"/>
      </w:pPr>
    </w:p>
    <w:p>
      <w:pPr>
        <w:keepNext w:val="false"/>
        <w:keepLines/>
        <w:spacing w:after="100" w:line="268"/>
        <w:jc w:val="center"/>
      </w:pPr>
      <w:r>
        <w:rPr>
          <w:i/>
          <w:iCs/>
          <w:color w:val="999999"/>
          <w:sz w:val="15"/>
          <w:szCs w:val="15"/>
        </w:rPr>
        <w:t xml:space="preserve">— 본 ISP는 2026.06 AS-IS 현황 개정판 및 업종별 참조모델 제12장을 기반으로 작성되었으며, 정량 수치는 추정치로 투자심의 시 재산정이 필요하다. —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AAAAAA"/>
        <w:sz w:val="14"/>
        <w:szCs w:val="14"/>
      </w:rPr>
      <w:t xml:space="preserve">배터리소재 스마트공장  |  정보화전략계획(ISP)  |  전체 여정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9912fec1347802d5154e5b01ce2f8376ee8ce2.png"/><Relationship Id="rId10" Type="http://schemas.openxmlformats.org/officeDocument/2006/relationships/image" Target="media/e354a20294d12eaf5780916a0144df7ec44a681c.png"/><Relationship Id="rId11" Type="http://schemas.openxmlformats.org/officeDocument/2006/relationships/image" Target="media/1514035985b333ae77abe2c7b8f2a8ae53767cc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배터리소재 제조 스마트공장 정보화전략계획(ISP)</dc:title>
  <dc:creator>IT기획팀</dc:creator>
  <cp:lastModifiedBy>Un-named</cp:lastModifiedBy>
  <cp:revision>1</cp:revision>
  <dcterms:created xsi:type="dcterms:W3CDTF">2026-07-08T04:15:51.817Z</dcterms:created>
  <dcterms:modified xsi:type="dcterms:W3CDTF">2026-07-08T04:15:51.827Z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