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0"/>
        <w:jc w:val="center"/>
      </w:pPr>
      <w:r>
        <w:rPr>
          <w:rFonts w:ascii="Malgun Gothic" w:cs="Malgun Gothic" w:eastAsia="Malgun Gothic" w:hAnsi="Malgun Gothic"/>
          <w:b/>
          <w:bCs/>
          <w:i w:val="false"/>
          <w:iCs w:val="false"/>
          <w:color w:val="007C83"/>
          <w:sz w:val="42"/>
          <w:szCs w:val="42"/>
        </w:rPr>
        <w:t xml:space="preserve">AI FACTORY STUDIO</w:t>
      </w:r>
    </w:p>
    <w:p>
      <w:pPr>
        <w:spacing w:after="260" w:before="120"/>
        <w:jc w:val="center"/>
      </w:pPr>
      <w:r>
        <w:rPr>
          <w:rFonts w:ascii="Malgun Gothic" w:cs="Malgun Gothic" w:eastAsia="Malgun Gothic" w:hAnsi="Malgun Gothic"/>
          <w:b/>
          <w:bCs/>
          <w:i w:val="false"/>
          <w:iCs w:val="false"/>
          <w:color w:val="102A43"/>
          <w:sz w:val="52"/>
          <w:szCs w:val="52"/>
        </w:rPr>
        <w:t xml:space="preserve">기업 경영 디지털트윈 플랫폼</w:t>
      </w:r>
    </w:p>
    <w:p>
      <w:pPr>
        <w:spacing w:after="460" w:before="0"/>
        <w:jc w:val="center"/>
      </w:pPr>
      <w:r>
        <w:rPr>
          <w:rFonts w:ascii="Malgun Gothic" w:cs="Malgun Gothic" w:eastAsia="Malgun Gothic" w:hAnsi="Malgun Gothic"/>
          <w:b w:val="false"/>
          <w:bCs w:val="false"/>
          <w:i w:val="false"/>
          <w:iCs w:val="false"/>
          <w:color w:val="52606D"/>
          <w:sz w:val="34"/>
          <w:szCs w:val="34"/>
        </w:rPr>
        <w:t xml:space="preserve">To-Be 상세 구현계획서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2D9" w:sz="4"/>
              <w:left w:val="single" w:color="CBD2D9" w:sz="4"/>
              <w:bottom w:val="single" w:color="CBD2D9" w:sz="4"/>
              <w:right w:val="single" w:color="CBD2D9" w:sz="4"/>
            </w:tcBorders>
            <w:shd w:color="D7F2EE" w:val="clear"/>
            <w:tcMar>
              <w:top w:type="dxa" w:w="90"/>
              <w:left w:type="dxa" w:w="110"/>
              <w:bottom w:type="dxa" w:w="90"/>
              <w:right w:type="dxa" w:w="110"/>
            </w:tcMar>
          </w:tcPr>
          <w:p>
            <w:pPr>
              <w:keepNext w:val="false"/>
              <w:spacing w:after="45" w:before="0" w:line="270"/>
              <w:jc w:val="left"/>
            </w:pPr>
            <w:r>
              <w:rPr>
                <w:rFonts w:ascii="Malgun Gothic" w:cs="Malgun Gothic" w:eastAsia="Malgun Gothic" w:hAnsi="Malgun Gothic"/>
                <w:b/>
                <w:bCs/>
                <w:i w:val="false"/>
                <w:iCs w:val="false"/>
                <w:color w:val="102A43"/>
                <w:sz w:val="20"/>
                <w:szCs w:val="20"/>
              </w:rPr>
              <w:t xml:space="preserve">문서 목적</w:t>
            </w:r>
          </w:p>
          <w:p>
            <w:pPr>
              <w:keepNext w:val="false"/>
              <w:spacing w:after="20" w:before="0" w:line="240"/>
              <w:jc w:val="left"/>
            </w:pPr>
            <w:r>
              <w:rPr>
                <w:rFonts w:ascii="Malgun Gothic" w:cs="Malgun Gothic" w:eastAsia="Malgun Gothic" w:hAnsi="Malgun Gothic"/>
                <w:b w:val="false"/>
                <w:bCs w:val="false"/>
                <w:i w:val="false"/>
                <w:iCs w:val="false"/>
                <w:color w:val="1F2933"/>
                <w:sz w:val="20"/>
                <w:szCs w:val="20"/>
              </w:rPr>
              <w:t xml:space="preserve">AI Factory Studio를 “AI 기반 SW 생성 공장”에서 “실제 현업 데이터와 업무 흐름을 기반으로 미래 경영 상태를 재현·예측·시뮬레이션·통제하는 기업 경영 디지털트윈 플랫폼”으로 발전시키기 위한 목표 구조, 구현 범위, 데이터 거버넌스, 단계별 실행과 검증 기준을 정의한다.</w:t>
            </w:r>
          </w:p>
        </w:tc>
      </w:tr>
    </w:tbl>
    <w:p>
      <w:pPr>
        <w:spacing w:after="80" w:before="600"/>
        <w:jc w:val="center"/>
      </w:pPr>
      <w:r>
        <w:rPr>
          <w:rFonts w:ascii="Malgun Gothic" w:cs="Malgun Gothic" w:eastAsia="Malgun Gothic" w:hAnsi="Malgun Gothic"/>
          <w:b w:val="false"/>
          <w:bCs w:val="false"/>
          <w:i w:val="false"/>
          <w:iCs w:val="false"/>
          <w:color w:val="52606D"/>
          <w:sz w:val="18"/>
          <w:szCs w:val="18"/>
        </w:rPr>
        <w:t xml:space="preserve">작성일  2026-07-27  |  상태  To-Be 기준 설계안  |  대상  경영·현업·데이터·AI 플랫폼 공동팀</w:t>
      </w:r>
    </w:p>
    <w:p>
      <w:r>
        <w:br w:type="page"/>
      </w:r>
    </w:p>
    <w:p>
      <w:pPr>
        <w:pStyle w:val="Heading1"/>
        <w:keepNext/>
        <w:spacing w:after="190" w:before="420"/>
      </w:pPr>
      <w:r>
        <w:t xml:space="preserve">문서 관리 및 읽는 방법</w:t>
      </w:r>
      <w:r>
        <w:rPr>
          <w:rFonts w:ascii="Malgun Gothic" w:cs="Malgun Gothic" w:eastAsia="Malgun Gothic" w:hAnsi="Malgun Gothic"/>
          <w:b/>
          <w:bCs/>
          <w:i w:val="false"/>
          <w:iCs w:val="false"/>
          <w:color w:val="102A43"/>
          <w:sz w:val="34"/>
          <w:szCs w:val="34"/>
        </w:rPr>
        <w:t xml:space="preserve">문서 관리 및 읽는 방법</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400"/>
      </w:tblGrid>
      <w:tr>
        <w:trPr>
          <w:tblHeader/>
        </w:trPr>
        <w:tc>
          <w:tcPr>
            <w:tcW w:type="dxa" w:w="22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항목</w:t>
            </w:r>
          </w:p>
        </w:tc>
        <w:tc>
          <w:tcPr>
            <w:tcW w:type="dxa" w:w="74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내용</w:t>
            </w:r>
          </w:p>
        </w:tc>
      </w:tr>
      <w:tr>
        <w:tc>
          <w:tcPr>
            <w:tcW w:type="dxa" w:w="2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문서 성격</w:t>
            </w:r>
          </w:p>
        </w:tc>
        <w:tc>
          <w:tcPr>
            <w:tcW w:type="dxa" w:w="7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현황 분석을 포함한 To-Be 상세 구현계획서. 현행 구현과 목표 설계를 의도적으로 구분한다.</w:t>
            </w:r>
          </w:p>
        </w:tc>
      </w:tr>
      <w:tr>
        <w:tc>
          <w:tcPr>
            <w:tcW w:type="dxa" w:w="2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핵심 원칙</w:t>
            </w:r>
          </w:p>
        </w:tc>
        <w:tc>
          <w:tcPr>
            <w:tcW w:type="dxa" w:w="7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LLM은 제안·설명·조정에 사용하고, 숫자·권한·거래·감사는 결정론적 데이터·규칙·계산 엔진으로 보장한다.</w:t>
            </w:r>
          </w:p>
        </w:tc>
      </w:tr>
      <w:tr>
        <w:tc>
          <w:tcPr>
            <w:tcW w:type="dxa" w:w="2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우선순위</w:t>
            </w:r>
          </w:p>
        </w:tc>
        <w:tc>
          <w:tcPr>
            <w:tcW w:type="dxa" w:w="7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A-1 생산 공장 신뢰성 검증 → 데이터·권한 기반 → 단일 업무 가치흐름 디지털트윈 MVP → 전사 확장 순서다.</w:t>
            </w:r>
          </w:p>
        </w:tc>
      </w:tr>
      <w:tr>
        <w:tc>
          <w:tcPr>
            <w:tcW w:type="dxa" w:w="2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비포함</w:t>
            </w:r>
          </w:p>
        </w:tc>
        <w:tc>
          <w:tcPr>
            <w:tcW w:type="dxa" w:w="7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단기간 내 ERP/MES 전체 대체, 무통제 자동 운영 변경, 단일 거대 DB 강제 통합은 본 계획의 범위가 아니다.</w:t>
            </w:r>
          </w:p>
        </w:tc>
      </w:tr>
    </w:tbl>
    <w:p>
      <w:pPr>
        <w:pStyle w:val="Heading2"/>
        <w:keepNext/>
        <w:spacing w:after="150" w:before="280"/>
      </w:pPr>
      <w:r>
        <w:t xml:space="preserve">목차</w:t>
      </w:r>
      <w:r>
        <w:rPr>
          <w:rFonts w:ascii="Malgun Gothic" w:cs="Malgun Gothic" w:eastAsia="Malgun Gothic" w:hAnsi="Malgun Gothic"/>
          <w:b/>
          <w:bCs/>
          <w:i w:val="false"/>
          <w:iCs w:val="false"/>
          <w:color w:val="102A43"/>
          <w:sz w:val="28"/>
          <w:szCs w:val="28"/>
        </w:rPr>
        <w:t xml:space="preserve">목차</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1. 경영 디지털트윈 비전과 성공 정의</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2. 현행 시스템 진단</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3. To-Be 참조 아키텍처</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4. 데이터 거버넌스: MDM·카탈로그·품질·계보</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5. 운영 데이터·앱 런타임·외부 연계</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6. 디지털트윈·시뮬레이션 설계</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7. AI 에이전트·슈퍼바이저·비용/품질 통제</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8. 조직·권한·보안·감사</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9. 단계별 구현 로드맵과 작업패키지</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10. API·데이터 모델·검증 기준</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11. 리스크·의사결정·착수 제안</w:t>
      </w:r>
    </w:p>
    <w:p>
      <w:pPr>
        <w:pStyle w:val="Heading1"/>
        <w:keepNext/>
        <w:spacing w:after="190" w:before="420"/>
      </w:pPr>
      <w:r>
        <w:t xml:space="preserve">1. 경영 디지털트윈 비전과 성공 정의</w:t>
      </w:r>
      <w:r>
        <w:rPr>
          <w:rFonts w:ascii="Malgun Gothic" w:cs="Malgun Gothic" w:eastAsia="Malgun Gothic" w:hAnsi="Malgun Gothic"/>
          <w:b/>
          <w:bCs/>
          <w:i w:val="false"/>
          <w:iCs w:val="false"/>
          <w:color w:val="102A43"/>
          <w:sz w:val="34"/>
          <w:szCs w:val="34"/>
        </w:rPr>
        <w:t xml:space="preserve">1. 경영 디지털트윈 비전과 성공 정의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2D9" w:sz="4"/>
              <w:left w:val="single" w:color="CBD2D9" w:sz="4"/>
              <w:bottom w:val="single" w:color="CBD2D9" w:sz="4"/>
              <w:right w:val="single" w:color="CBD2D9" w:sz="4"/>
            </w:tcBorders>
            <w:shd w:color="E8F3FA" w:val="clear"/>
            <w:tcMar>
              <w:top w:type="dxa" w:w="90"/>
              <w:left w:type="dxa" w:w="110"/>
              <w:bottom w:type="dxa" w:w="90"/>
              <w:right w:type="dxa" w:w="110"/>
            </w:tcMar>
          </w:tcPr>
          <w:p>
            <w:pPr>
              <w:keepNext w:val="false"/>
              <w:spacing w:after="45" w:before="0" w:line="270"/>
              <w:jc w:val="left"/>
            </w:pPr>
            <w:r>
              <w:rPr>
                <w:rFonts w:ascii="Malgun Gothic" w:cs="Malgun Gothic" w:eastAsia="Malgun Gothic" w:hAnsi="Malgun Gothic"/>
                <w:b/>
                <w:bCs/>
                <w:i w:val="false"/>
                <w:iCs w:val="false"/>
                <w:color w:val="102A43"/>
                <w:sz w:val="20"/>
                <w:szCs w:val="20"/>
              </w:rPr>
              <w:t xml:space="preserve">최종 제품 정의</w:t>
            </w:r>
          </w:p>
          <w:p>
            <w:pPr>
              <w:keepNext w:val="false"/>
              <w:spacing w:after="20" w:before="0" w:line="240"/>
              <w:jc w:val="left"/>
            </w:pPr>
            <w:r>
              <w:rPr>
                <w:rFonts w:ascii="Malgun Gothic" w:cs="Malgun Gothic" w:eastAsia="Malgun Gothic" w:hAnsi="Malgun Gothic"/>
                <w:b w:val="false"/>
                <w:bCs w:val="false"/>
                <w:i w:val="false"/>
                <w:iCs w:val="false"/>
                <w:color w:val="1F2933"/>
                <w:sz w:val="20"/>
                <w:szCs w:val="20"/>
              </w:rPr>
              <w:t xml:space="preserve">본 제품은 수주·구매·생산·품질·물류·판매·회계의 실제 데이터를 전사 기준으로 연결하고, 경영자가 수요·가격·원가·전기료·환율·인력·설비·품질 등의 변수를 조정했을 때 하반기·내년·후년의 운영 및 재무 결과를 근거와 함께 비교·의사결정할 수 있게 하는 AI 기반 디지털트윈 운영 플랫폼이다.</w:t>
            </w:r>
          </w:p>
        </w:tc>
      </w:tr>
    </w:tbl>
    <w:p>
      <w:pPr>
        <w:pStyle w:val="Heading2"/>
        <w:keepNext/>
        <w:spacing w:after="150" w:before="280"/>
      </w:pPr>
      <w:r>
        <w:t xml:space="preserve">1.1 경영 질문과 답변 형태</w:t>
      </w:r>
      <w:r>
        <w:rPr>
          <w:rFonts w:ascii="Malgun Gothic" w:cs="Malgun Gothic" w:eastAsia="Malgun Gothic" w:hAnsi="Malgun Gothic"/>
          <w:b/>
          <w:bCs/>
          <w:i w:val="false"/>
          <w:iCs w:val="false"/>
          <w:color w:val="102A43"/>
          <w:sz w:val="28"/>
          <w:szCs w:val="28"/>
        </w:rPr>
        <w:t xml:space="preserve">1.1 경영 질문과 답변 형태</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4300"/>
        <w:gridCol w:w="3100"/>
      </w:tblGrid>
      <w:tr>
        <w:trPr>
          <w:tblHeader/>
        </w:trPr>
        <w:tc>
          <w:tcPr>
            <w:tcW w:type="dxa" w:w="22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경영 질문</w:t>
            </w:r>
          </w:p>
        </w:tc>
        <w:tc>
          <w:tcPr>
            <w:tcW w:type="dxa" w:w="43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시스템이 제공해야 할 답</w:t>
            </w:r>
          </w:p>
        </w:tc>
        <w:tc>
          <w:tcPr>
            <w:tcW w:type="dxa" w:w="31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필수 근거</w:t>
            </w:r>
          </w:p>
        </w:tc>
      </w:tr>
      <w:tr>
        <w:tc>
          <w:tcPr>
            <w:tcW w:type="dxa" w:w="2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전기료가 20% 오르면?</w:t>
            </w:r>
          </w:p>
        </w:tc>
        <w:tc>
          <w:tcPr>
            <w:tcW w:type="dxa" w:w="4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품목·공정·설비별 원가 상승, 손익·현금 영향, 판가/절감 대안의 범위 비교</w:t>
            </w:r>
          </w:p>
        </w:tc>
        <w:tc>
          <w:tcPr>
            <w:tcW w:type="dxa" w:w="3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설비 전력 사용량, 원가식, 생산계획, 계약 조건, 기준 시점</w:t>
            </w:r>
          </w:p>
        </w:tc>
      </w:tr>
      <w:tr>
        <w:tc>
          <w:tcPr>
            <w:tcW w:type="dxa" w:w="2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인력을 10명 늘리면?</w:t>
            </w:r>
          </w:p>
        </w:tc>
        <w:tc>
          <w:tcPr>
            <w:tcW w:type="dxa" w:w="4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능력·납기·잔업·외주·품질·현금 변화와 손익분기 시점</w:t>
            </w:r>
          </w:p>
        </w:tc>
        <w:tc>
          <w:tcPr>
            <w:tcW w:type="dxa" w:w="3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공정별 인력·능력·임금·수율·수요 제약</w:t>
            </w:r>
          </w:p>
        </w:tc>
      </w:tr>
      <w:tr>
        <w:tc>
          <w:tcPr>
            <w:tcW w:type="dxa" w:w="2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수주가 감소하면?</w:t>
            </w:r>
          </w:p>
        </w:tc>
        <w:tc>
          <w:tcPr>
            <w:tcW w:type="dxa" w:w="4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재고·가동률·매출·고정비 흡수·손익·자금 리스크</w:t>
            </w:r>
          </w:p>
        </w:tc>
        <w:tc>
          <w:tcPr>
            <w:tcW w:type="dxa" w:w="3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수주잔고, 수요전망, 재고, 원가 구조, 회계 기준</w:t>
            </w:r>
          </w:p>
        </w:tc>
      </w:tr>
      <w:tr>
        <w:tc>
          <w:tcPr>
            <w:tcW w:type="dxa" w:w="2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설비 투자 대안은?</w:t>
            </w:r>
          </w:p>
        </w:tc>
        <w:tc>
          <w:tcPr>
            <w:tcW w:type="dxa" w:w="4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투자/미투자·증설/외주 조합별 ROI·납기·리스크·민감도</w:t>
            </w:r>
          </w:p>
        </w:tc>
        <w:tc>
          <w:tcPr>
            <w:tcW w:type="dxa" w:w="3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CAPEX, 능력, 감가상각, 유지비, 수요 시나리오</w:t>
            </w:r>
          </w:p>
        </w:tc>
      </w:tr>
    </w:tbl>
    <w:p>
      <w:pPr>
        <w:pStyle w:val="Heading2"/>
        <w:keepNext/>
        <w:spacing w:after="150" w:before="280"/>
      </w:pPr>
      <w:r>
        <w:t xml:space="preserve">1.2 성공 정의</w:t>
      </w:r>
      <w:r>
        <w:rPr>
          <w:rFonts w:ascii="Malgun Gothic" w:cs="Malgun Gothic" w:eastAsia="Malgun Gothic" w:hAnsi="Malgun Gothic"/>
          <w:b/>
          <w:bCs/>
          <w:i w:val="false"/>
          <w:iCs w:val="false"/>
          <w:color w:val="102A43"/>
          <w:sz w:val="28"/>
          <w:szCs w:val="28"/>
        </w:rPr>
        <w:t xml:space="preserve">1.2 성공 정의</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실제 데이터 기준으로 “현재 회사 상태”를 설명할 수 있다.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가정을 바꾼 시나리오가 재현 가능하며 실제값·예측값·가정값이 섞이지 않는다.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결과마다 데이터 원천·계산 모델·가정·권한·버전을 추적할 수 있다.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부서 앱이 공통 데이터 계약을 통해 연결되고, 전사 KPI가 자동 집계된다.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AI 사용 비용은 승인된 결과·품질·시간 기준으로 관리되며 모델 하나에 종속되지 않는다.</w:t>
      </w:r>
    </w:p>
    <w:p>
      <w:pPr>
        <w:pStyle w:val="Heading1"/>
        <w:keepNext/>
        <w:spacing w:after="190" w:before="420"/>
      </w:pPr>
      <w:r>
        <w:t xml:space="preserve">2. 현행 시스템 진단</w:t>
      </w:r>
      <w:r>
        <w:rPr>
          <w:rFonts w:ascii="Malgun Gothic" w:cs="Malgun Gothic" w:eastAsia="Malgun Gothic" w:hAnsi="Malgun Gothic"/>
          <w:b/>
          <w:bCs/>
          <w:i w:val="false"/>
          <w:iCs w:val="false"/>
          <w:color w:val="102A43"/>
          <w:sz w:val="34"/>
          <w:szCs w:val="34"/>
        </w:rPr>
        <w:t xml:space="preserve">2. 현행 시스템 진단</w:t>
      </w:r>
    </w:p>
    <w:p>
      <w:pPr>
        <w:keepNext w:val="false"/>
        <w:spacing w:after="110" w:before="0" w:line="270"/>
        <w:jc w:val="left"/>
      </w:pPr>
      <w:r>
        <w:rPr>
          <w:rFonts w:ascii="Malgun Gothic" w:cs="Malgun Gothic" w:eastAsia="Malgun Gothic" w:hAnsi="Malgun Gothic"/>
          <w:b w:val="false"/>
          <w:bCs w:val="false"/>
          <w:i w:val="false"/>
          <w:iCs w:val="false"/>
          <w:color w:val="1F2933"/>
          <w:sz w:val="20"/>
          <w:szCs w:val="20"/>
        </w:rPr>
        <w:t xml:space="preserve">현행 AI Factory Studio는 FastAPI·LangGraph·React 기반의 에이전트형 SW 생산 공장이다. 요구사항 인터뷰부터 RFP, 기획, UI, 아키텍처, WBS, 개발, 검토, QA, 매뉴얼까지의 흐름과 HOTL, 품질 게이트, 릴리스, RAG 재활용 기반을 갖고 있다. 그러나 생성 앱의 지속 운영, 공통 거래 데이터, 권한 경계, 전사 이벤트 흐름, 결정론적 시뮬레이션은 아직 구축 대상이다.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700"/>
        <w:gridCol w:w="3450"/>
        <w:gridCol w:w="4450"/>
      </w:tblGrid>
      <w:tr>
        <w:trPr>
          <w:tblHeader/>
        </w:trPr>
        <w:tc>
          <w:tcPr>
            <w:tcW w:type="dxa" w:w="17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영역</w:t>
            </w:r>
          </w:p>
        </w:tc>
        <w:tc>
          <w:tcPr>
            <w:tcW w:type="dxa" w:w="345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현행 상태</w:t>
            </w:r>
          </w:p>
        </w:tc>
        <w:tc>
          <w:tcPr>
            <w:tcW w:type="dxa" w:w="445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평가 및 보완 방향</w:t>
            </w:r>
          </w:p>
        </w:tc>
      </w:tr>
      <w:tr>
        <w:tc>
          <w:tcPr>
            <w:tcW w:type="dxa" w:w="1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AI 생산 공장</w:t>
            </w:r>
          </w:p>
        </w:tc>
        <w:tc>
          <w:tcPr>
            <w:tcW w:type="dxa" w:w="34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에이전트 레지스트리·스킬·워크플로우·품질 게이트·릴리스·추적성 기반 존재</w:t>
            </w:r>
          </w:p>
        </w:tc>
        <w:tc>
          <w:tcPr>
            <w:tcW w:type="dxa" w:w="44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가장 성숙. A-1 전체 완주와 실패 복구 증거를 먼저 확보해야 함</w:t>
            </w:r>
          </w:p>
        </w:tc>
      </w:tr>
      <w:tr>
        <w:tc>
          <w:tcPr>
            <w:tcW w:type="dxa" w:w="1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지식 허브/RAG</w:t>
            </w:r>
          </w:p>
        </w:tc>
        <w:tc>
          <w:tcPr>
            <w:tcW w:type="dxa" w:w="34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지식 팩·릴리스 산출물 검색·문맥 주입 기반 존재</w:t>
            </w:r>
          </w:p>
        </w:tc>
        <w:tc>
          <w:tcPr>
            <w:tcW w:type="dxa" w:w="44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문서 버전·신선도·출처·권한 필터와 사용 계보가 필요</w:t>
            </w:r>
          </w:p>
        </w:tc>
      </w:tr>
      <w:tr>
        <w:tc>
          <w:tcPr>
            <w:tcW w:type="dxa" w:w="1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MDM/M1</w:t>
            </w:r>
          </w:p>
        </w:tc>
        <w:tc>
          <w:tcPr>
            <w:tcW w:type="dxa" w:w="34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기준 레코드·별칭·주입 기반 존재</w:t>
            </w:r>
          </w:p>
        </w:tc>
        <w:tc>
          <w:tcPr>
            <w:tcW w:type="dxa" w:w="44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도메인 확장, 데이터 오너, 라이프사이클, 표준 단위 필요</w:t>
            </w:r>
          </w:p>
        </w:tc>
      </w:tr>
      <w:tr>
        <w:tc>
          <w:tcPr>
            <w:tcW w:type="dxa" w:w="1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M2/M3 연계</w:t>
            </w:r>
          </w:p>
        </w:tc>
        <w:tc>
          <w:tcPr>
            <w:tcW w:type="dxa" w:w="34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스키마·키 교차매핑, 읽기형 MCP/캐시의 기반 존재</w:t>
            </w:r>
          </w:p>
        </w:tc>
        <w:tc>
          <w:tcPr>
            <w:tcW w:type="dxa" w:w="44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실제 커넥터, 데이터 계약, 품질·계보, 쓰기 정책은 미구현</w:t>
            </w:r>
          </w:p>
        </w:tc>
      </w:tr>
      <w:tr>
        <w:tc>
          <w:tcPr>
            <w:tcW w:type="dxa" w:w="1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카탈로그</w:t>
            </w:r>
          </w:p>
        </w:tc>
        <w:tc>
          <w:tcPr>
            <w:tcW w:type="dxa" w:w="34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M2의 외부 스키마/필드 메타데이터가 일부 씨앗 역할</w:t>
            </w:r>
          </w:p>
        </w:tc>
        <w:tc>
          <w:tcPr>
            <w:tcW w:type="dxa" w:w="44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자산·용어·오너·품질·계보·권한을 포괄하는 카탈로그는 별도 구현 필요</w:t>
            </w:r>
          </w:p>
        </w:tc>
      </w:tr>
      <w:tr>
        <w:tc>
          <w:tcPr>
            <w:tcW w:type="dxa" w:w="1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조직·권한</w:t>
            </w:r>
          </w:p>
        </w:tc>
        <w:tc>
          <w:tcPr>
            <w:tcW w:type="dxa" w:w="34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상세 설계 존재</w:t>
            </w:r>
          </w:p>
        </w:tc>
        <w:tc>
          <w:tcPr>
            <w:tcW w:type="dxa" w:w="44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SSO, 정책 집행, SSE/RAG/MCP fail-closed, 감사 구현 필요</w:t>
            </w:r>
          </w:p>
        </w:tc>
      </w:tr>
      <w:tr>
        <w:tc>
          <w:tcPr>
            <w:tcW w:type="dxa" w:w="1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디지털트윈</w:t>
            </w:r>
          </w:p>
        </w:tc>
        <w:tc>
          <w:tcPr>
            <w:tcW w:type="dxa" w:w="34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제조 템플릿·산출물 생성 기반</w:t>
            </w:r>
          </w:p>
        </w:tc>
        <w:tc>
          <w:tcPr>
            <w:tcW w:type="dxa" w:w="44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운영/재무 모델, 시점 스냅샷, 계산 엔진, 백테스트 미구현</w:t>
            </w:r>
          </w:p>
        </w:tc>
      </w:tr>
      <w:tr>
        <w:tc>
          <w:tcPr>
            <w:tcW w:type="dxa" w:w="1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생성 앱 운영</w:t>
            </w:r>
          </w:p>
        </w:tc>
        <w:tc>
          <w:tcPr>
            <w:tcW w:type="dxa" w:w="34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프로젝트 파일과 릴리스 산출물 중심</w:t>
            </w:r>
          </w:p>
        </w:tc>
        <w:tc>
          <w:tcPr>
            <w:tcW w:type="dxa" w:w="44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앱 런타임, 공통 업무 API, 배포/롤백, 데이터 이벤트가 필요</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2D9" w:sz="4"/>
              <w:left w:val="single" w:color="CBD2D9" w:sz="4"/>
              <w:bottom w:val="single" w:color="CBD2D9" w:sz="4"/>
              <w:right w:val="single" w:color="CBD2D9" w:sz="4"/>
            </w:tcBorders>
            <w:shd w:color="FFF4E5" w:val="clear"/>
            <w:tcMar>
              <w:top w:type="dxa" w:w="90"/>
              <w:left w:type="dxa" w:w="110"/>
              <w:bottom w:type="dxa" w:w="90"/>
              <w:right w:type="dxa" w:w="110"/>
            </w:tcMar>
          </w:tcPr>
          <w:p>
            <w:pPr>
              <w:keepNext w:val="false"/>
              <w:spacing w:after="45" w:before="0" w:line="270"/>
              <w:jc w:val="left"/>
            </w:pPr>
            <w:r>
              <w:rPr>
                <w:rFonts w:ascii="Malgun Gothic" w:cs="Malgun Gothic" w:eastAsia="Malgun Gothic" w:hAnsi="Malgun Gothic"/>
                <w:b/>
                <w:bCs/>
                <w:i w:val="false"/>
                <w:iCs w:val="false"/>
                <w:color w:val="102A43"/>
                <w:sz w:val="20"/>
                <w:szCs w:val="20"/>
              </w:rPr>
              <w:t xml:space="preserve">판단</w:t>
            </w:r>
          </w:p>
          <w:p>
            <w:pPr>
              <w:keepNext w:val="false"/>
              <w:spacing w:after="20" w:before="0" w:line="240"/>
              <w:jc w:val="left"/>
            </w:pPr>
            <w:r>
              <w:rPr>
                <w:rFonts w:ascii="Malgun Gothic" w:cs="Malgun Gothic" w:eastAsia="Malgun Gothic" w:hAnsi="Malgun Gothic"/>
                <w:b w:val="false"/>
                <w:bCs w:val="false"/>
                <w:i w:val="false"/>
                <w:iCs w:val="false"/>
                <w:color w:val="1F2933"/>
                <w:sz w:val="20"/>
                <w:szCs w:val="20"/>
              </w:rPr>
              <w:t xml:space="preserve">현재 시스템은 “통제·생성 계층”은 앞서 있으나 “운영 데이터 계층”과 “신뢰·조직 계층”이 부족하다. 따라서 다음 단계의 핵심은 기능 수를 늘리는 것이 아니라, 실제 데이터·권한·앱 실행·시뮬레이션을 연결하는 공통 기반을 만드는 것이다.</w:t>
            </w:r>
          </w:p>
        </w:tc>
      </w:tr>
    </w:tbl>
    <w:p>
      <w:pPr>
        <w:pStyle w:val="Heading1"/>
        <w:keepNext/>
        <w:spacing w:after="190" w:before="420"/>
      </w:pPr>
      <w:r>
        <w:t xml:space="preserve">3. To-Be 참조 아키텍처</w:t>
      </w:r>
      <w:r>
        <w:rPr>
          <w:rFonts w:ascii="Malgun Gothic" w:cs="Malgun Gothic" w:eastAsia="Malgun Gothic" w:hAnsi="Malgun Gothic"/>
          <w:b/>
          <w:bCs/>
          <w:i w:val="false"/>
          <w:iCs w:val="false"/>
          <w:color w:val="102A43"/>
          <w:sz w:val="34"/>
          <w:szCs w:val="34"/>
        </w:rPr>
        <w:t xml:space="preserve">3. To-Be 참조 아키텍처</w:t>
      </w:r>
    </w:p>
    <w:p>
      <w:pPr>
        <w:keepNext w:val="false"/>
        <w:spacing w:after="110" w:before="0" w:line="270"/>
        <w:jc w:val="left"/>
      </w:pPr>
      <w:r>
        <w:rPr>
          <w:rFonts w:ascii="Malgun Gothic" w:cs="Malgun Gothic" w:eastAsia="Malgun Gothic" w:hAnsi="Malgun Gothic"/>
          <w:b w:val="false"/>
          <w:bCs w:val="false"/>
          <w:i w:val="false"/>
          <w:iCs w:val="false"/>
          <w:color w:val="1F2933"/>
          <w:sz w:val="20"/>
          <w:szCs w:val="20"/>
        </w:rPr>
        <w:t xml:space="preserve">To-Be 구조는 단일 거대 DB나 단일 LLM에 의존하지 않는다. 기준정보, 거래 데이터, 카탈로그, 지식, 그래프, 계산 모델, AI, 앱 런타임을 각 책임에 맞게 분리하고 공통 식별자·정책·계보로 연결한다.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300"/>
        <w:gridCol w:w="5200"/>
        <w:gridCol w:w="2100"/>
      </w:tblGrid>
      <w:tr>
        <w:trPr>
          <w:tblHeader/>
        </w:trPr>
        <w:tc>
          <w:tcPr>
            <w:tcW w:type="dxa" w:w="2300"/>
            <w:tcBorders>
              <w:top w:val="single" w:color="CBD2D9" w:sz="4"/>
              <w:left w:val="single" w:color="CBD2D9" w:sz="4"/>
              <w:bottom w:val="single" w:color="CBD2D9" w:sz="4"/>
              <w:right w:val="single" w:color="CBD2D9" w:sz="4"/>
            </w:tcBorders>
            <w:shd w:color="007C8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계층</w:t>
            </w:r>
          </w:p>
        </w:tc>
        <w:tc>
          <w:tcPr>
            <w:tcW w:type="dxa" w:w="5200"/>
            <w:tcBorders>
              <w:top w:val="single" w:color="CBD2D9" w:sz="4"/>
              <w:left w:val="single" w:color="CBD2D9" w:sz="4"/>
              <w:bottom w:val="single" w:color="CBD2D9" w:sz="4"/>
              <w:right w:val="single" w:color="CBD2D9" w:sz="4"/>
            </w:tcBorders>
            <w:shd w:color="007C8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주요 기능</w:t>
            </w:r>
          </w:p>
        </w:tc>
        <w:tc>
          <w:tcPr>
            <w:tcW w:type="dxa" w:w="2100"/>
            <w:tcBorders>
              <w:top w:val="single" w:color="CBD2D9" w:sz="4"/>
              <w:left w:val="single" w:color="CBD2D9" w:sz="4"/>
              <w:bottom w:val="single" w:color="CBD2D9" w:sz="4"/>
              <w:right w:val="single" w:color="CBD2D9" w:sz="4"/>
            </w:tcBorders>
            <w:shd w:color="007C8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주요 사용자</w:t>
            </w:r>
          </w:p>
        </w:tc>
      </w:tr>
      <w:tr>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6. 의사결정·경영 계층</w:t>
            </w:r>
          </w:p>
        </w:tc>
        <w:tc>
          <w:tcPr>
            <w:tcW w:type="dxa" w:w="5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경영 대시보드, 시나리오 비교, 예측/신뢰구간, 승인·조치 추적</w:t>
            </w:r>
          </w:p>
        </w:tc>
        <w:tc>
          <w:tcPr>
            <w:tcW w:type="dxa" w:w="2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경영자·임원</w:t>
            </w:r>
          </w:p>
        </w:tc>
      </w:tr>
      <w:tr>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5. AI 제어 계층</w:t>
            </w:r>
          </w:p>
        </w:tc>
        <w:tc>
          <w:tcPr>
            <w:tcW w:type="dxa" w:w="5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자비스형 슈퍼바이저, 에이전트 공장, 모델 라우팅, 품질·비용 정책</w:t>
            </w:r>
          </w:p>
        </w:tc>
        <w:tc>
          <w:tcPr>
            <w:tcW w:type="dxa" w:w="2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업무 사용자·운영자</w:t>
            </w:r>
          </w:p>
        </w:tc>
      </w:tr>
      <w:tr>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4. 앱·업무 실행 계층</w:t>
            </w:r>
          </w:p>
        </w:tc>
        <w:tc>
          <w:tcPr>
            <w:tcW w:type="dxa" w:w="5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생성 앱 런타임, 공통 업무 API, 워크 인박스, 배포·롤백</w:t>
            </w:r>
          </w:p>
        </w:tc>
        <w:tc>
          <w:tcPr>
            <w:tcW w:type="dxa" w:w="2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부서 사용자</w:t>
            </w:r>
          </w:p>
        </w:tc>
      </w:tr>
      <w:tr>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3. 운영 데이터 계층</w:t>
            </w:r>
          </w:p>
        </w:tc>
        <w:tc>
          <w:tcPr>
            <w:tcW w:type="dxa" w:w="5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주문·구매·재고·생산·품질·출하·전표·이벤트·스냅샷</w:t>
            </w:r>
          </w:p>
        </w:tc>
        <w:tc>
          <w:tcPr>
            <w:tcW w:type="dxa" w:w="2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업무 시스템</w:t>
            </w:r>
          </w:p>
        </w:tc>
      </w:tr>
      <w:tr>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2. 데이터 거버넌스 계층</w:t>
            </w:r>
          </w:p>
        </w:tc>
        <w:tc>
          <w:tcPr>
            <w:tcW w:type="dxa" w:w="5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MDM, 데이터 카탈로그, 품질, 계보, 권한, 보존 정책</w:t>
            </w:r>
          </w:p>
        </w:tc>
        <w:tc>
          <w:tcPr>
            <w:tcW w:type="dxa" w:w="2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오너·관리자</w:t>
            </w:r>
          </w:p>
        </w:tc>
      </w:tr>
      <w:tr>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1. 연계·원천 계층</w:t>
            </w:r>
          </w:p>
        </w:tc>
        <w:tc>
          <w:tcPr>
            <w:tcW w:type="dxa" w:w="5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ERP/MES/PLM/WMS/회계, 파일, 문서, 외부 지표, MCP/CDC/API</w:t>
            </w:r>
          </w:p>
        </w:tc>
        <w:tc>
          <w:tcPr>
            <w:tcW w:type="dxa" w:w="2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현업 원천 시스템</w:t>
            </w:r>
          </w:p>
        </w:tc>
      </w:tr>
    </w:tbl>
    <w:p>
      <w:pPr>
        <w:pStyle w:val="Heading2"/>
        <w:keepNext/>
        <w:spacing w:after="150" w:before="280"/>
      </w:pPr>
      <w:r>
        <w:t xml:space="preserve">3.1 핵심 설계 원칙</w:t>
      </w:r>
      <w:r>
        <w:rPr>
          <w:rFonts w:ascii="Malgun Gothic" w:cs="Malgun Gothic" w:eastAsia="Malgun Gothic" w:hAnsi="Malgun Gothic"/>
          <w:b/>
          <w:bCs/>
          <w:i w:val="false"/>
          <w:iCs w:val="false"/>
          <w:color w:val="102A43"/>
          <w:sz w:val="28"/>
          <w:szCs w:val="28"/>
        </w:rPr>
        <w:t xml:space="preserve">3.1 핵심 설계 원칙</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기준값은 한 곳에서 정의한다: 품목·공정·조직·설비·계정 등은 MDM을 기준 원천으로 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카탈로그는 발견과 통제의 기준이다: 모든 데이터·문서·API·모델·리포트는 소유자·정의·권한·신선도·계보를 가진다.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생성 앱은 공통 운영 API를 사용한다: 앱마다 임의 DB를 만들지 않고, 승인된 데이터 계약과 이벤트를 사용한다.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실제·예측·가정은 분리한다: 화면·API·저장소·계산 모델 모두에서 구분하며 상호 덮어쓰지 않는다.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LLM은 근거 안에서 행동한다: 근거 없는 계산·권한 우회·자동 운영 변경을 금지하고, 고위험 조치는 승인과 감사가 필요하다.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비용은 결과 단위로 관리한다: 호출당 단가가 아니라 승인된 산출물·예측 정확도·재작업률 기준으로 최적화한다.</w:t>
      </w:r>
    </w:p>
    <w:p>
      <w:pPr>
        <w:pStyle w:val="Heading1"/>
        <w:keepNext/>
        <w:spacing w:after="190" w:before="420"/>
      </w:pPr>
      <w:r>
        <w:t xml:space="preserve">4. 데이터 거버넌스 상세 설계: MDM·카탈로그·품질·계보</w:t>
      </w:r>
      <w:r>
        <w:rPr>
          <w:rFonts w:ascii="Malgun Gothic" w:cs="Malgun Gothic" w:eastAsia="Malgun Gothic" w:hAnsi="Malgun Gothic"/>
          <w:b/>
          <w:bCs/>
          <w:i w:val="false"/>
          <w:iCs w:val="false"/>
          <w:color w:val="102A43"/>
          <w:sz w:val="34"/>
          <w:szCs w:val="34"/>
        </w:rPr>
        <w:t xml:space="preserve">4. 데이터 거버넌스 상세 설계: MDM·카탈로그·품질·계보</w:t>
      </w:r>
    </w:p>
    <w:p>
      <w:pPr>
        <w:pStyle w:val="Heading2"/>
        <w:keepNext/>
        <w:spacing w:after="150" w:before="280"/>
      </w:pPr>
      <w:r>
        <w:t xml:space="preserve">4.1 역할 분리</w:t>
      </w:r>
      <w:r>
        <w:rPr>
          <w:rFonts w:ascii="Malgun Gothic" w:cs="Malgun Gothic" w:eastAsia="Malgun Gothic" w:hAnsi="Malgun Gothic"/>
          <w:b/>
          <w:bCs/>
          <w:i w:val="false"/>
          <w:iCs w:val="false"/>
          <w:color w:val="102A43"/>
          <w:sz w:val="28"/>
          <w:szCs w:val="28"/>
        </w:rPr>
        <w:t xml:space="preserve">4.1 역할 분리</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750"/>
        <w:gridCol w:w="4350"/>
        <w:gridCol w:w="3500"/>
      </w:tblGrid>
      <w:tr>
        <w:trPr>
          <w:tblHeader/>
        </w:trPr>
        <w:tc>
          <w:tcPr>
            <w:tcW w:type="dxa" w:w="175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구성요소</w:t>
            </w:r>
          </w:p>
        </w:tc>
        <w:tc>
          <w:tcPr>
            <w:tcW w:type="dxa" w:w="435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무엇을 관리하는가</w:t>
            </w:r>
          </w:p>
        </w:tc>
        <w:tc>
          <w:tcPr>
            <w:tcW w:type="dxa" w:w="35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대표 예시</w:t>
            </w:r>
          </w:p>
        </w:tc>
      </w:tr>
      <w:tr>
        <w:tc>
          <w:tcPr>
            <w:tcW w:type="dxa" w:w="17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MDM</w:t>
            </w:r>
          </w:p>
        </w:tc>
        <w:tc>
          <w:tcPr>
            <w:tcW w:type="dxa" w:w="43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공식 업무 대상과 표준 속성</w:t>
            </w:r>
          </w:p>
        </w:tc>
        <w:tc>
          <w:tcPr>
            <w:tcW w:type="dxa" w:w="35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품목, 거래처, 고객, 조직, 설비, 공정, 창고, 계정, 단위</w:t>
            </w:r>
          </w:p>
        </w:tc>
      </w:tr>
      <w:tr>
        <w:tc>
          <w:tcPr>
            <w:tcW w:type="dxa" w:w="17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비즈니스 용어집</w:t>
            </w:r>
          </w:p>
        </w:tc>
        <w:tc>
          <w:tcPr>
            <w:tcW w:type="dxa" w:w="43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업무 용어와 계산 정의·동의어</w:t>
            </w:r>
          </w:p>
        </w:tc>
        <w:tc>
          <w:tcPr>
            <w:tcW w:type="dxa" w:w="35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매출, 수주, 출하, 불량률, 영업이익, 가동률</w:t>
            </w:r>
          </w:p>
        </w:tc>
      </w:tr>
      <w:tr>
        <w:tc>
          <w:tcPr>
            <w:tcW w:type="dxa" w:w="17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카탈로그</w:t>
            </w:r>
          </w:p>
        </w:tc>
        <w:tc>
          <w:tcPr>
            <w:tcW w:type="dxa" w:w="43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자산의 위치·구조·의미·소유자·품질·사용처</w:t>
            </w:r>
          </w:p>
        </w:tc>
        <w:tc>
          <w:tcPr>
            <w:tcW w:type="dxa" w:w="35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ERP 테이블, MES API, 생성 앱 데이터셋, 파일, 문서, 모델</w:t>
            </w:r>
          </w:p>
        </w:tc>
      </w:tr>
      <w:tr>
        <w:tc>
          <w:tcPr>
            <w:tcW w:type="dxa" w:w="17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품질</w:t>
            </w:r>
          </w:p>
        </w:tc>
        <w:tc>
          <w:tcPr>
            <w:tcW w:type="dxa" w:w="43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완전성·유일성·정합성·최신성·이상치와 검사 결과</w:t>
            </w:r>
          </w:p>
        </w:tc>
        <w:tc>
          <w:tcPr>
            <w:tcW w:type="dxa" w:w="35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품목 코드 누락, 단위 불일치, 당일 갱신 실패</w:t>
            </w:r>
          </w:p>
        </w:tc>
      </w:tr>
      <w:tr>
        <w:tc>
          <w:tcPr>
            <w:tcW w:type="dxa" w:w="17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계보</w:t>
            </w:r>
          </w:p>
        </w:tc>
        <w:tc>
          <w:tcPr>
            <w:tcW w:type="dxa" w:w="43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원천부터 KPI·시뮬레이션까지의 변환 흐름</w:t>
            </w:r>
          </w:p>
        </w:tc>
        <w:tc>
          <w:tcPr>
            <w:tcW w:type="dxa" w:w="35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MES 실적 → 원가 계산 → 손익 예측 → 임원 리포트</w:t>
            </w:r>
          </w:p>
        </w:tc>
      </w:tr>
      <w:tr>
        <w:tc>
          <w:tcPr>
            <w:tcW w:type="dxa" w:w="17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Graph RAG</w:t>
            </w:r>
          </w:p>
        </w:tc>
        <w:tc>
          <w:tcPr>
            <w:tcW w:type="dxa" w:w="43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업무·데이터·문서·규칙 간의 의미 관계와 영향 경로</w:t>
            </w:r>
          </w:p>
        </w:tc>
        <w:tc>
          <w:tcPr>
            <w:tcW w:type="dxa" w:w="35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전기료 → 설비 → 공정 → 품목 → 원가 → 손익</w:t>
            </w:r>
          </w:p>
        </w:tc>
      </w:tr>
    </w:tbl>
    <w:p>
      <w:pPr>
        <w:pStyle w:val="Heading2"/>
        <w:keepNext/>
        <w:spacing w:after="150" w:before="280"/>
      </w:pPr>
      <w:r>
        <w:t xml:space="preserve">4.2 데이터 카탈로그 논리 데이터 모델</w:t>
      </w:r>
      <w:r>
        <w:rPr>
          <w:rFonts w:ascii="Malgun Gothic" w:cs="Malgun Gothic" w:eastAsia="Malgun Gothic" w:hAnsi="Malgun Gothic"/>
          <w:b/>
          <w:bCs/>
          <w:i w:val="false"/>
          <w:iCs w:val="false"/>
          <w:color w:val="102A43"/>
          <w:sz w:val="28"/>
          <w:szCs w:val="28"/>
        </w:rPr>
        <w:t xml:space="preserve">4.2 데이터 카탈로그 논리 데이터 모델</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300"/>
        <w:gridCol w:w="4100"/>
        <w:gridCol w:w="3200"/>
      </w:tblGrid>
      <w:tr>
        <w:trPr>
          <w:tblHeader/>
        </w:trPr>
        <w:tc>
          <w:tcPr>
            <w:tcW w:type="dxa" w:w="23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엔터티</w:t>
            </w:r>
          </w:p>
        </w:tc>
        <w:tc>
          <w:tcPr>
            <w:tcW w:type="dxa" w:w="41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핵심 필드</w:t>
            </w:r>
          </w:p>
        </w:tc>
        <w:tc>
          <w:tcPr>
            <w:tcW w:type="dxa" w:w="32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설명</w:t>
            </w:r>
          </w:p>
        </w:tc>
      </w:tr>
      <w:tr>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catalog_asset</w:t>
            </w:r>
          </w:p>
        </w:tc>
        <w:tc>
          <w:tcPr>
            <w:tcW w:type="dxa" w:w="4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asset_id, type, name, source_system, owner, classification, lifecycle</w:t>
            </w:r>
          </w:p>
        </w:tc>
        <w:tc>
          <w:tcPr>
            <w:tcW w:type="dxa" w:w="3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DB·테이블·API·파일·문서·이벤트·모델·대시보드의 공통 자산 레지스트리</w:t>
            </w:r>
          </w:p>
        </w:tc>
      </w:tr>
      <w:tr>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catalog_schema / catalog_field</w:t>
            </w:r>
          </w:p>
        </w:tc>
        <w:tc>
          <w:tcPr>
            <w:tcW w:type="dxa" w:w="4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asset_id, field_name, data_type, unit, nullable, m1_entity</w:t>
            </w:r>
          </w:p>
        </w:tc>
        <w:tc>
          <w:tcPr>
            <w:tcW w:type="dxa" w:w="3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구조·필드·단위·MDM 연결·민감도</w:t>
            </w:r>
          </w:p>
        </w:tc>
      </w:tr>
      <w:tr>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business_glossary / term_link</w:t>
            </w:r>
          </w:p>
        </w:tc>
        <w:tc>
          <w:tcPr>
            <w:tcW w:type="dxa" w:w="4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term_id, definition, synonym, steward, asset_id</w:t>
            </w:r>
          </w:p>
        </w:tc>
        <w:tc>
          <w:tcPr>
            <w:tcW w:type="dxa" w:w="3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업무 용어와 자산·필드의 연결</w:t>
            </w:r>
          </w:p>
        </w:tc>
      </w:tr>
      <w:tr>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data_contract</w:t>
            </w:r>
          </w:p>
        </w:tc>
        <w:tc>
          <w:tcPr>
            <w:tcW w:type="dxa" w:w="4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producer, consumer, schema_version, SLA, quality_rule, change_policy</w:t>
            </w:r>
          </w:p>
        </w:tc>
        <w:tc>
          <w:tcPr>
            <w:tcW w:type="dxa" w:w="3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앱·시스템 간 데이터 제공/소비 계약</w:t>
            </w:r>
          </w:p>
        </w:tc>
      </w:tr>
      <w:tr>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lineage_edge</w:t>
            </w:r>
          </w:p>
        </w:tc>
        <w:tc>
          <w:tcPr>
            <w:tcW w:type="dxa" w:w="4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from_asset, to_asset, transform, version, run_id</w:t>
            </w:r>
          </w:p>
        </w:tc>
        <w:tc>
          <w:tcPr>
            <w:tcW w:type="dxa" w:w="3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변환·사용·영향의 방향 그래프</w:t>
            </w:r>
          </w:p>
        </w:tc>
      </w:tr>
      <w:tr>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quality_rule / quality_result</w:t>
            </w:r>
          </w:p>
        </w:tc>
        <w:tc>
          <w:tcPr>
            <w:tcW w:type="dxa" w:w="4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rule, threshold, result, observed_at, status</w:t>
            </w:r>
          </w:p>
        </w:tc>
        <w:tc>
          <w:tcPr>
            <w:tcW w:type="dxa" w:w="3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품질 규칙과 실행 결과</w:t>
            </w:r>
          </w:p>
        </w:tc>
      </w:tr>
      <w:tr>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policy_binding</w:t>
            </w:r>
          </w:p>
        </w:tc>
        <w:tc>
          <w:tcPr>
            <w:tcW w:type="dxa" w:w="4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asset_id, classification, purpose, role, masking</w:t>
            </w:r>
          </w:p>
        </w:tc>
        <w:tc>
          <w:tcPr>
            <w:tcW w:type="dxa" w:w="3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자산별 접근·마스킹·사용 목적 정책</w:t>
            </w:r>
          </w:p>
        </w:tc>
      </w:tr>
    </w:tbl>
    <w:p>
      <w:pPr>
        <w:pStyle w:val="Heading2"/>
        <w:keepNext/>
        <w:spacing w:after="150" w:before="280"/>
      </w:pPr>
      <w:r>
        <w:t xml:space="preserve">4.3 카탈로그 기능 요구사항</w:t>
      </w:r>
      <w:r>
        <w:rPr>
          <w:rFonts w:ascii="Malgun Gothic" w:cs="Malgun Gothic" w:eastAsia="Malgun Gothic" w:hAnsi="Malgun Gothic"/>
          <w:b/>
          <w:bCs/>
          <w:i w:val="false"/>
          <w:iCs w:val="false"/>
          <w:color w:val="102A43"/>
          <w:sz w:val="28"/>
          <w:szCs w:val="28"/>
        </w:rPr>
        <w:t xml:space="preserve">4.3 카탈로그 기능 요구사항</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데이터 오너와 스튜어드가 자산 정의·책임·민감도를 등록·승인한다.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사용자는 용어·동의어·업무 도메인으로 필요한 데이터와 문서를 검색한다.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AI 에이전트는 권한이 허용된 카탈로그 자산만 검색·주입·인용한다.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스키마 변경은 데이터 계약 영향 분석과 소비자 승인 없이 배포되지 않는다.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경영 지표와 시뮬레이션 결과에서 원천 데이터와 계산식까지 역추적할 수 있다.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품질 경고는 슈퍼바이저와 데이터 오너에게 전달되고, 신뢰도에 반영된다.</w:t>
      </w:r>
    </w:p>
    <w:p>
      <w:pPr>
        <w:pStyle w:val="Heading1"/>
        <w:keepNext/>
        <w:spacing w:after="190" w:before="420"/>
      </w:pPr>
      <w:r>
        <w:t xml:space="preserve">5. 운영 데이터·앱 런타임·외부 연계</w:t>
      </w:r>
      <w:r>
        <w:rPr>
          <w:rFonts w:ascii="Malgun Gothic" w:cs="Malgun Gothic" w:eastAsia="Malgun Gothic" w:hAnsi="Malgun Gothic"/>
          <w:b/>
          <w:bCs/>
          <w:i w:val="false"/>
          <w:iCs w:val="false"/>
          <w:color w:val="102A43"/>
          <w:sz w:val="34"/>
          <w:szCs w:val="34"/>
        </w:rPr>
        <w:t xml:space="preserve">5. 운영 데이터·앱 런타임·외부 연계</w:t>
      </w:r>
    </w:p>
    <w:p>
      <w:pPr>
        <w:pStyle w:val="Heading2"/>
        <w:keepNext/>
        <w:spacing w:after="150" w:before="280"/>
      </w:pPr>
      <w:r>
        <w:t xml:space="preserve">5.1 운영 데이터 원칙</w:t>
      </w:r>
      <w:r>
        <w:rPr>
          <w:rFonts w:ascii="Malgun Gothic" w:cs="Malgun Gothic" w:eastAsia="Malgun Gothic" w:hAnsi="Malgun Gothic"/>
          <w:b/>
          <w:bCs/>
          <w:i w:val="false"/>
          <w:iCs w:val="false"/>
          <w:color w:val="102A43"/>
          <w:sz w:val="28"/>
          <w:szCs w:val="28"/>
        </w:rPr>
        <w:t xml:space="preserve">5.1 운영 데이터 원칙</w:t>
      </w:r>
    </w:p>
    <w:p>
      <w:pPr>
        <w:keepNext w:val="false"/>
        <w:spacing w:after="110" w:before="0" w:line="270"/>
        <w:jc w:val="left"/>
      </w:pPr>
      <w:r>
        <w:rPr>
          <w:rFonts w:ascii="Malgun Gothic" w:cs="Malgun Gothic" w:eastAsia="Malgun Gothic" w:hAnsi="Malgun Gothic"/>
          <w:b w:val="false"/>
          <w:bCs w:val="false"/>
          <w:i w:val="false"/>
          <w:iCs w:val="false"/>
          <w:color w:val="1F2933"/>
          <w:sz w:val="20"/>
          <w:szCs w:val="20"/>
        </w:rPr>
        <w:t xml:space="preserve">MDM은 “무엇인가”를, 운영 이벤트는 “무슨 일이 언제 발생했는가”를 기록한다. 생성 앱은 공통 운영 데이터 API를 통해 이벤트와 상태를 읽고 쓰며, 원천 시스템별 데이터 소유권을 침해하지 않는다.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900"/>
        <w:gridCol w:w="3900"/>
        <w:gridCol w:w="3800"/>
      </w:tblGrid>
      <w:tr>
        <w:trPr>
          <w:tblHeader/>
        </w:trPr>
        <w:tc>
          <w:tcPr>
            <w:tcW w:type="dxa" w:w="19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데이터 구분</w:t>
            </w:r>
          </w:p>
        </w:tc>
        <w:tc>
          <w:tcPr>
            <w:tcW w:type="dxa" w:w="39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예시</w:t>
            </w:r>
          </w:p>
        </w:tc>
        <w:tc>
          <w:tcPr>
            <w:tcW w:type="dxa" w:w="38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저장/운영 원칙</w:t>
            </w:r>
          </w:p>
        </w:tc>
      </w:tr>
      <w:tr>
        <w:tc>
          <w:tcPr>
            <w:tcW w:type="dxa" w:w="19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기준정보</w:t>
            </w:r>
          </w:p>
        </w:tc>
        <w:tc>
          <w:tcPr>
            <w:tcW w:type="dxa" w:w="39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품목, BOM, 공정, 설비, 조직, 계정, 고객</w:t>
            </w:r>
          </w:p>
        </w:tc>
        <w:tc>
          <w:tcPr>
            <w:tcW w:type="dxa" w:w="3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MDM 버전·승인·효력기간 관리</w:t>
            </w:r>
          </w:p>
        </w:tc>
      </w:tr>
      <w:tr>
        <w:tc>
          <w:tcPr>
            <w:tcW w:type="dxa" w:w="19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업무 이벤트</w:t>
            </w:r>
          </w:p>
        </w:tc>
        <w:tc>
          <w:tcPr>
            <w:tcW w:type="dxa" w:w="39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수주, 구매발주, 입고, 작업지시, 생산실적, 검사, 출하, 전표</w:t>
            </w:r>
          </w:p>
        </w:tc>
        <w:tc>
          <w:tcPr>
            <w:tcW w:type="dxa" w:w="38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불변 이벤트·변경 이력·상관관계 ID</w:t>
            </w:r>
          </w:p>
        </w:tc>
      </w:tr>
      <w:tr>
        <w:tc>
          <w:tcPr>
            <w:tcW w:type="dxa" w:w="19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현재 상태</w:t>
            </w:r>
          </w:p>
        </w:tc>
        <w:tc>
          <w:tcPr>
            <w:tcW w:type="dxa" w:w="39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가용재고, 수주잔고, 설비상태, 미결 작업</w:t>
            </w:r>
          </w:p>
        </w:tc>
        <w:tc>
          <w:tcPr>
            <w:tcW w:type="dxa" w:w="3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이벤트로부터 계산된 조회 모델과 기준 시점</w:t>
            </w:r>
          </w:p>
        </w:tc>
      </w:tr>
      <w:tr>
        <w:tc>
          <w:tcPr>
            <w:tcW w:type="dxa" w:w="19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분석 스냅샷</w:t>
            </w:r>
          </w:p>
        </w:tc>
        <w:tc>
          <w:tcPr>
            <w:tcW w:type="dxa" w:w="39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월말 원가, 손익, 계획 대비 실적</w:t>
            </w:r>
          </w:p>
        </w:tc>
        <w:tc>
          <w:tcPr>
            <w:tcW w:type="dxa" w:w="38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as-of 시점·계산 모델·원천 버전 보관</w:t>
            </w:r>
          </w:p>
        </w:tc>
      </w:tr>
      <w:tr>
        <w:tc>
          <w:tcPr>
            <w:tcW w:type="dxa" w:w="19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시나리오 가정</w:t>
            </w:r>
          </w:p>
        </w:tc>
        <w:tc>
          <w:tcPr>
            <w:tcW w:type="dxa" w:w="39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전기료, 환율, 수요, 인력, 수율, 단가</w:t>
            </w:r>
          </w:p>
        </w:tc>
        <w:tc>
          <w:tcPr>
            <w:tcW w:type="dxa" w:w="3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실제값과 분리된 버전·승인·유효 범위 관리</w:t>
            </w:r>
          </w:p>
        </w:tc>
      </w:tr>
    </w:tbl>
    <w:p>
      <w:pPr>
        <w:pStyle w:val="Heading2"/>
        <w:keepNext/>
        <w:spacing w:after="150" w:before="280"/>
      </w:pPr>
      <w:r>
        <w:t xml:space="preserve">5.2 생성 앱 런타임 요구사항</w:t>
      </w:r>
      <w:r>
        <w:rPr>
          <w:rFonts w:ascii="Malgun Gothic" w:cs="Malgun Gothic" w:eastAsia="Malgun Gothic" w:hAnsi="Malgun Gothic"/>
          <w:b/>
          <w:bCs/>
          <w:i w:val="false"/>
          <w:iCs w:val="false"/>
          <w:color w:val="102A43"/>
          <w:sz w:val="28"/>
          <w:szCs w:val="28"/>
        </w:rPr>
        <w:t xml:space="preserve">5.2 생성 앱 런타임 요구사항</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앱 등록: 앱 ID, 템플릿, 소유 부서, 버전, 데이터 계약, 권한 범위, 배포 상태를 등록한다.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배포: 개발·검증·운영 환경을 분리하고, 승인된 산출물만 운영으로 승격한다.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데이터: 앱은 공통 업무 API와 이벤트 계약을 사용하며 직접 DB 접근은 금지한다.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관측: 앱별 오류, 응답시간, 데이터 계약 위반, AI 비용, 사용량을 수집한다.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롤백: 앱·스키마·모델·시나리오·정책을 독립적으로 버전·되돌림 가능하게 한다.</w:t>
      </w:r>
    </w:p>
    <w:p>
      <w:pPr>
        <w:pStyle w:val="Heading2"/>
        <w:keepNext/>
        <w:spacing w:after="150" w:before="280"/>
      </w:pPr>
      <w:r>
        <w:t xml:space="preserve">5.3 외부 연계 전략</w:t>
      </w:r>
      <w:r>
        <w:rPr>
          <w:rFonts w:ascii="Malgun Gothic" w:cs="Malgun Gothic" w:eastAsia="Malgun Gothic" w:hAnsi="Malgun Gothic"/>
          <w:b/>
          <w:bCs/>
          <w:i w:val="false"/>
          <w:iCs w:val="false"/>
          <w:color w:val="102A43"/>
          <w:sz w:val="28"/>
          <w:szCs w:val="28"/>
        </w:rPr>
        <w:t xml:space="preserve">5.3 외부 연계 전략</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2600"/>
        <w:gridCol w:w="2700"/>
        <w:gridCol w:w="2700"/>
      </w:tblGrid>
      <w:tr>
        <w:trPr>
          <w:tblHeader/>
        </w:trPr>
        <w:tc>
          <w:tcPr>
            <w:tcW w:type="dxa" w:w="16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단계</w:t>
            </w:r>
          </w:p>
        </w:tc>
        <w:tc>
          <w:tcPr>
            <w:tcW w:type="dxa" w:w="26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연계 방식</w:t>
            </w:r>
          </w:p>
        </w:tc>
        <w:tc>
          <w:tcPr>
            <w:tcW w:type="dxa" w:w="27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허용 범위</w:t>
            </w:r>
          </w:p>
        </w:tc>
        <w:tc>
          <w:tcPr>
            <w:tcW w:type="dxa" w:w="27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통제</w:t>
            </w:r>
          </w:p>
        </w:tc>
      </w:tr>
      <w:tr>
        <w:tc>
          <w:tcPr>
            <w:tcW w:type="dxa" w:w="1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M3 현재</w:t>
            </w:r>
          </w:p>
        </w:tc>
        <w:tc>
          <w:tcPr>
            <w:tcW w:type="dxa" w:w="2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읽기형 MCP/API + TTL 캐시</w:t>
            </w:r>
          </w:p>
        </w:tc>
        <w:tc>
          <w:tcPr>
            <w:tcW w:type="dxa" w:w="2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조회·근거 주입·시점 지정</w:t>
            </w:r>
          </w:p>
        </w:tc>
        <w:tc>
          <w:tcPr>
            <w:tcW w:type="dxa" w:w="2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최소 데이터, 권한 필터, 원천 식별</w:t>
            </w:r>
          </w:p>
        </w:tc>
      </w:tr>
      <w:tr>
        <w:tc>
          <w:tcPr>
            <w:tcW w:type="dxa" w:w="1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확장 1</w:t>
            </w:r>
          </w:p>
        </w:tc>
        <w:tc>
          <w:tcPr>
            <w:tcW w:type="dxa" w:w="2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승인된 API/파일 수집·CDC</w:t>
            </w:r>
          </w:p>
        </w:tc>
        <w:tc>
          <w:tcPr>
            <w:tcW w:type="dxa" w:w="2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운영 데이터 동기화·품질 검사</w:t>
            </w:r>
          </w:p>
        </w:tc>
        <w:tc>
          <w:tcPr>
            <w:tcW w:type="dxa" w:w="2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계약, 변경 이벤트, 계보</w:t>
            </w:r>
          </w:p>
        </w:tc>
      </w:tr>
      <w:tr>
        <w:tc>
          <w:tcPr>
            <w:tcW w:type="dxa" w:w="1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확장 2</w:t>
            </w:r>
          </w:p>
        </w:tc>
        <w:tc>
          <w:tcPr>
            <w:tcW w:type="dxa" w:w="2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업무 명령 API</w:t>
            </w:r>
          </w:p>
        </w:tc>
        <w:tc>
          <w:tcPr>
            <w:tcW w:type="dxa" w:w="2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제한적 쓰기·승인 워크플로우</w:t>
            </w:r>
          </w:p>
        </w:tc>
        <w:tc>
          <w:tcPr>
            <w:tcW w:type="dxa" w:w="2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권한, 이중 승인, 보상 처리, 감사</w:t>
            </w:r>
          </w:p>
        </w:tc>
      </w:tr>
      <w:tr>
        <w:tc>
          <w:tcPr>
            <w:tcW w:type="dxa" w:w="1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확장 3</w:t>
            </w:r>
          </w:p>
        </w:tc>
        <w:tc>
          <w:tcPr>
            <w:tcW w:type="dxa" w:w="2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도메인 이벤트 버스</w:t>
            </w:r>
          </w:p>
        </w:tc>
        <w:tc>
          <w:tcPr>
            <w:tcW w:type="dxa" w:w="2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앱 간 순차/동시 업무 연계</w:t>
            </w:r>
          </w:p>
        </w:tc>
        <w:tc>
          <w:tcPr>
            <w:tcW w:type="dxa" w:w="2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멱등성, 재처리, 모니터링, SLA</w:t>
            </w:r>
          </w:p>
        </w:tc>
      </w:tr>
    </w:tbl>
    <w:p>
      <w:pPr>
        <w:pStyle w:val="Heading1"/>
        <w:keepNext/>
        <w:spacing w:after="190" w:before="420"/>
      </w:pPr>
      <w:r>
        <w:t xml:space="preserve">6. 디지털트윈·시뮬레이션 상세 설계</w:t>
      </w:r>
      <w:r>
        <w:rPr>
          <w:rFonts w:ascii="Malgun Gothic" w:cs="Malgun Gothic" w:eastAsia="Malgun Gothic" w:hAnsi="Malgun Gothic"/>
          <w:b/>
          <w:bCs/>
          <w:i w:val="false"/>
          <w:iCs w:val="false"/>
          <w:color w:val="102A43"/>
          <w:sz w:val="34"/>
          <w:szCs w:val="34"/>
        </w:rPr>
        <w:t xml:space="preserve">6. 디지털트윈·시뮬레이션 상세 설계</w:t>
      </w:r>
    </w:p>
    <w:p>
      <w:pPr>
        <w:pStyle w:val="Heading2"/>
        <w:keepNext/>
        <w:spacing w:after="150" w:before="280"/>
      </w:pPr>
      <w:r>
        <w:t xml:space="preserve">6.1 계산 구조</w:t>
      </w:r>
      <w:r>
        <w:rPr>
          <w:rFonts w:ascii="Malgun Gothic" w:cs="Malgun Gothic" w:eastAsia="Malgun Gothic" w:hAnsi="Malgun Gothic"/>
          <w:b/>
          <w:bCs/>
          <w:i w:val="false"/>
          <w:iCs w:val="false"/>
          <w:color w:val="102A43"/>
          <w:sz w:val="28"/>
          <w:szCs w:val="28"/>
        </w:rPr>
        <w:t xml:space="preserve">6.1 계산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50"/>
        <w:gridCol w:w="4050"/>
        <w:gridCol w:w="3500"/>
      </w:tblGrid>
      <w:tr>
        <w:trPr>
          <w:tblHeader/>
        </w:trPr>
        <w:tc>
          <w:tcPr>
            <w:tcW w:type="dxa" w:w="205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모듈</w:t>
            </w:r>
          </w:p>
        </w:tc>
        <w:tc>
          <w:tcPr>
            <w:tcW w:type="dxa" w:w="405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역할</w:t>
            </w:r>
          </w:p>
        </w:tc>
        <w:tc>
          <w:tcPr>
            <w:tcW w:type="dxa" w:w="35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예시</w:t>
            </w:r>
          </w:p>
        </w:tc>
      </w:tr>
      <w:tr>
        <w:tc>
          <w:tcPr>
            <w:tcW w:type="dxa" w:w="20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현재 상태 재현</w:t>
            </w:r>
          </w:p>
        </w:tc>
        <w:tc>
          <w:tcPr>
            <w:tcW w:type="dxa" w:w="40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특정 시점의 운영·재무 상태를 확정</w:t>
            </w:r>
          </w:p>
        </w:tc>
        <w:tc>
          <w:tcPr>
            <w:tcW w:type="dxa" w:w="35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수주잔고, 재고, 설비능력, 미결 구매, 월 누적 손익</w:t>
            </w:r>
          </w:p>
        </w:tc>
      </w:tr>
      <w:tr>
        <w:tc>
          <w:tcPr>
            <w:tcW w:type="dxa" w:w="20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수요·공급 계획</w:t>
            </w:r>
          </w:p>
        </w:tc>
        <w:tc>
          <w:tcPr>
            <w:tcW w:type="dxa" w:w="40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수요와 능력·자재·리드타임의 균형 계산</w:t>
            </w:r>
          </w:p>
        </w:tc>
        <w:tc>
          <w:tcPr>
            <w:tcW w:type="dxa" w:w="35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수주 증가 시 생산·구매·재고 계획</w:t>
            </w:r>
          </w:p>
        </w:tc>
      </w:tr>
      <w:tr>
        <w:tc>
          <w:tcPr>
            <w:tcW w:type="dxa" w:w="20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운영 모델</w:t>
            </w:r>
          </w:p>
        </w:tc>
        <w:tc>
          <w:tcPr>
            <w:tcW w:type="dxa" w:w="40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BOM·라우팅·능력·수율·품질·물류 제약 계산</w:t>
            </w:r>
          </w:p>
        </w:tc>
        <w:tc>
          <w:tcPr>
            <w:tcW w:type="dxa" w:w="35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병목, 납기, 재작업, 가동률</w:t>
            </w:r>
          </w:p>
        </w:tc>
      </w:tr>
      <w:tr>
        <w:tc>
          <w:tcPr>
            <w:tcW w:type="dxa" w:w="20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재무 모델</w:t>
            </w:r>
          </w:p>
        </w:tc>
        <w:tc>
          <w:tcPr>
            <w:tcW w:type="dxa" w:w="40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매출·원가·판관비·감가·현금흐름 계산</w:t>
            </w:r>
          </w:p>
        </w:tc>
        <w:tc>
          <w:tcPr>
            <w:tcW w:type="dxa" w:w="35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전기료 상승, 환율 변동, CAPEX 영향</w:t>
            </w:r>
          </w:p>
        </w:tc>
      </w:tr>
      <w:tr>
        <w:tc>
          <w:tcPr>
            <w:tcW w:type="dxa" w:w="20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시나리오·민감도</w:t>
            </w:r>
          </w:p>
        </w:tc>
        <w:tc>
          <w:tcPr>
            <w:tcW w:type="dxa" w:w="40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가정 조합과 결과 범위 비교</w:t>
            </w:r>
          </w:p>
        </w:tc>
        <w:tc>
          <w:tcPr>
            <w:tcW w:type="dxa" w:w="35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인력/외주/판가/전기료 조합</w:t>
            </w:r>
          </w:p>
        </w:tc>
      </w:tr>
      <w:tr>
        <w:tc>
          <w:tcPr>
            <w:tcW w:type="dxa" w:w="20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보정·백테스트</w:t>
            </w:r>
          </w:p>
        </w:tc>
        <w:tc>
          <w:tcPr>
            <w:tcW w:type="dxa" w:w="40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예측과 실제의 차이를 측정·보정</w:t>
            </w:r>
          </w:p>
        </w:tc>
        <w:tc>
          <w:tcPr>
            <w:tcW w:type="dxa" w:w="35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지난 분기 예측오차, 수율·수요 모델 캘리브레이션</w:t>
            </w:r>
          </w:p>
        </w:tc>
      </w:tr>
    </w:tbl>
    <w:p>
      <w:pPr>
        <w:pStyle w:val="Heading2"/>
        <w:keepNext/>
        <w:spacing w:after="150" w:before="280"/>
      </w:pPr>
      <w:r>
        <w:t xml:space="preserve">6.2 실제값·예측값·가정값의 분리 계약</w:t>
      </w:r>
      <w:r>
        <w:rPr>
          <w:rFonts w:ascii="Malgun Gothic" w:cs="Malgun Gothic" w:eastAsia="Malgun Gothic" w:hAnsi="Malgun Gothic"/>
          <w:b/>
          <w:bCs/>
          <w:i w:val="false"/>
          <w:iCs w:val="false"/>
          <w:color w:val="102A43"/>
          <w:sz w:val="28"/>
          <w:szCs w:val="28"/>
        </w:rPr>
        <w:t xml:space="preserve">6.2 실제값·예측값·가정값의 분리 계약</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5000"/>
        <w:gridCol w:w="2800"/>
      </w:tblGrid>
      <w:tr>
        <w:trPr>
          <w:tblHeader/>
        </w:trPr>
        <w:tc>
          <w:tcPr>
            <w:tcW w:type="dxa" w:w="18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유형</w:t>
            </w:r>
          </w:p>
        </w:tc>
        <w:tc>
          <w:tcPr>
            <w:tcW w:type="dxa" w:w="50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필수 메타데이터</w:t>
            </w:r>
          </w:p>
        </w:tc>
        <w:tc>
          <w:tcPr>
            <w:tcW w:type="dxa" w:w="28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변경 규칙</w:t>
            </w:r>
          </w:p>
        </w:tc>
      </w:tr>
      <w:tr>
        <w:tc>
          <w:tcPr>
            <w:tcW w:type="dxa" w:w="1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ACTUAL</w:t>
            </w:r>
          </w:p>
        </w:tc>
        <w:tc>
          <w:tcPr>
            <w:tcW w:type="dxa" w:w="50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원천, 수집시각, 업무발생시각, 정산상태, 품질상태</w:t>
            </w:r>
          </w:p>
        </w:tc>
        <w:tc>
          <w:tcPr>
            <w:tcW w:type="dxa" w:w="2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원천 정정은 새 버전/이벤트로 남기며 임의 덮어쓰기 금지</w:t>
            </w:r>
          </w:p>
        </w:tc>
      </w:tr>
      <w:tr>
        <w:tc>
          <w:tcPr>
            <w:tcW w:type="dxa" w:w="18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FORECAST</w:t>
            </w:r>
          </w:p>
        </w:tc>
        <w:tc>
          <w:tcPr>
            <w:tcW w:type="dxa" w:w="50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모델 버전, 학습/보정 기간, 신뢰구간, 생성시각, 오차</w:t>
            </w:r>
          </w:p>
        </w:tc>
        <w:tc>
          <w:tcPr>
            <w:tcW w:type="dxa" w:w="28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새 모델 또는 입력 스냅샷으로 새 버전 생성</w:t>
            </w:r>
          </w:p>
        </w:tc>
      </w:tr>
      <w:tr>
        <w:tc>
          <w:tcPr>
            <w:tcW w:type="dxa" w:w="1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SCENARIO</w:t>
            </w:r>
          </w:p>
        </w:tc>
        <w:tc>
          <w:tcPr>
            <w:tcW w:type="dxa" w:w="50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가정 변수, 작성자, 승인자, 적용기간, 비교 기준선</w:t>
            </w:r>
          </w:p>
        </w:tc>
        <w:tc>
          <w:tcPr>
            <w:tcW w:type="dxa" w:w="2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실제 데이터에 쓰기 금지. 실행 결과와 연결 보관</w:t>
            </w:r>
          </w:p>
        </w:tc>
      </w:tr>
    </w:tbl>
    <w:p>
      <w:pPr>
        <w:pStyle w:val="Heading2"/>
        <w:keepNext/>
        <w:spacing w:after="150" w:before="280"/>
      </w:pPr>
      <w:r>
        <w:t xml:space="preserve">6.3 시나리오 실행 계약</w:t>
      </w:r>
      <w:r>
        <w:rPr>
          <w:rFonts w:ascii="Malgun Gothic" w:cs="Malgun Gothic" w:eastAsia="Malgun Gothic" w:hAnsi="Malgun Gothic"/>
          <w:b/>
          <w:bCs/>
          <w:i w:val="false"/>
          <w:iCs w:val="false"/>
          <w:color w:val="102A43"/>
          <w:sz w:val="28"/>
          <w:szCs w:val="28"/>
        </w:rPr>
        <w:t xml:space="preserve">6.3 시나리오 실행 계약</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300"/>
        <w:gridCol w:w="3900"/>
        <w:gridCol w:w="3400"/>
      </w:tblGrid>
      <w:tr>
        <w:trPr>
          <w:tblHeader/>
        </w:trPr>
        <w:tc>
          <w:tcPr>
            <w:tcW w:type="dxa" w:w="23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객체</w:t>
            </w:r>
          </w:p>
        </w:tc>
        <w:tc>
          <w:tcPr>
            <w:tcW w:type="dxa" w:w="39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핵심 속성</w:t>
            </w:r>
          </w:p>
        </w:tc>
        <w:tc>
          <w:tcPr>
            <w:tcW w:type="dxa" w:w="34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설명</w:t>
            </w:r>
          </w:p>
        </w:tc>
      </w:tr>
      <w:tr>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scenario</w:t>
            </w:r>
          </w:p>
        </w:tc>
        <w:tc>
          <w:tcPr>
            <w:tcW w:type="dxa" w:w="39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scenario_id, baseline_snapshot_id, owner, status, purpose</w:t>
            </w:r>
          </w:p>
        </w:tc>
        <w:tc>
          <w:tcPr>
            <w:tcW w:type="dxa" w:w="3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시나리오의 목적·기준 시점·소유자</w:t>
            </w:r>
          </w:p>
        </w:tc>
      </w:tr>
      <w:tr>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scenario_driver</w:t>
            </w:r>
          </w:p>
        </w:tc>
        <w:tc>
          <w:tcPr>
            <w:tcW w:type="dxa" w:w="39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driver_type, target_scope, base_value, override_value, unit</w:t>
            </w:r>
          </w:p>
        </w:tc>
        <w:tc>
          <w:tcPr>
            <w:tcW w:type="dxa" w:w="3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전기료·수요·환율·인력 등 조정 변수</w:t>
            </w:r>
          </w:p>
        </w:tc>
      </w:tr>
      <w:tr>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simulation_model_version</w:t>
            </w:r>
          </w:p>
        </w:tc>
        <w:tc>
          <w:tcPr>
            <w:tcW w:type="dxa" w:w="39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model_id, formula/rule version, calibration version</w:t>
            </w:r>
          </w:p>
        </w:tc>
        <w:tc>
          <w:tcPr>
            <w:tcW w:type="dxa" w:w="3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계산식·제약조건·보정 파라미터의 버전</w:t>
            </w:r>
          </w:p>
        </w:tc>
      </w:tr>
      <w:tr>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simulation_run</w:t>
            </w:r>
          </w:p>
        </w:tc>
        <w:tc>
          <w:tcPr>
            <w:tcW w:type="dxa" w:w="39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run_id, scenario_id, started_at, status, input_hash</w:t>
            </w:r>
          </w:p>
        </w:tc>
        <w:tc>
          <w:tcPr>
            <w:tcW w:type="dxa" w:w="3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재현 가능한 실행 단위</w:t>
            </w:r>
          </w:p>
        </w:tc>
      </w:tr>
      <w:tr>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simulation_result</w:t>
            </w:r>
          </w:p>
        </w:tc>
        <w:tc>
          <w:tcPr>
            <w:tcW w:type="dxa" w:w="39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KPI, value, confidence, sensitivity, lineage_ref</w:t>
            </w:r>
          </w:p>
        </w:tc>
        <w:tc>
          <w:tcPr>
            <w:tcW w:type="dxa" w:w="3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결과·신뢰도·민감도·근거 링크</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2D9" w:sz="4"/>
              <w:left w:val="single" w:color="CBD2D9" w:sz="4"/>
              <w:bottom w:val="single" w:color="CBD2D9" w:sz="4"/>
              <w:right w:val="single" w:color="CBD2D9" w:sz="4"/>
            </w:tcBorders>
            <w:shd w:color="D7F2EE" w:val="clear"/>
            <w:tcMar>
              <w:top w:type="dxa" w:w="90"/>
              <w:left w:type="dxa" w:w="110"/>
              <w:bottom w:type="dxa" w:w="90"/>
              <w:right w:type="dxa" w:w="110"/>
            </w:tcMar>
          </w:tcPr>
          <w:p>
            <w:pPr>
              <w:keepNext w:val="false"/>
              <w:spacing w:after="45" w:before="0" w:line="270"/>
              <w:jc w:val="left"/>
            </w:pPr>
            <w:r>
              <w:rPr>
                <w:rFonts w:ascii="Malgun Gothic" w:cs="Malgun Gothic" w:eastAsia="Malgun Gothic" w:hAnsi="Malgun Gothic"/>
                <w:b/>
                <w:bCs/>
                <w:i w:val="false"/>
                <w:iCs w:val="false"/>
                <w:color w:val="102A43"/>
                <w:sz w:val="20"/>
                <w:szCs w:val="20"/>
              </w:rPr>
              <w:t xml:space="preserve">LLM의 경계</w:t>
            </w:r>
          </w:p>
          <w:p>
            <w:pPr>
              <w:keepNext w:val="false"/>
              <w:spacing w:after="20" w:before="0" w:line="240"/>
              <w:jc w:val="left"/>
            </w:pPr>
            <w:r>
              <w:rPr>
                <w:rFonts w:ascii="Malgun Gothic" w:cs="Malgun Gothic" w:eastAsia="Malgun Gothic" w:hAnsi="Malgun Gothic"/>
                <w:b w:val="false"/>
                <w:bCs w:val="false"/>
                <w:i w:val="false"/>
                <w:iCs w:val="false"/>
                <w:color w:val="1F2933"/>
                <w:sz w:val="20"/>
                <w:szCs w:val="20"/>
              </w:rPr>
              <w:t xml:space="preserve">LLM은 시나리오를 제안하고, 사용자의 자연어 조건을 구조화하며, 누락 가정을 질문하고, 결과를 설명하고, 이상한 결과를 탐지한다. 그러나 손익·재고·능력·현금 계산의 진실 원천은 버전 관리되는 결정론적 시뮬레이션 모델과 검증된 데이터다.</w:t>
            </w:r>
          </w:p>
        </w:tc>
      </w:tr>
    </w:tbl>
    <w:p>
      <w:pPr>
        <w:pStyle w:val="Heading1"/>
        <w:keepNext/>
        <w:spacing w:after="190" w:before="420"/>
      </w:pPr>
      <w:r>
        <w:t xml:space="preserve">7. AI 에이전트·슈퍼바이저·비용/품질 통제</w:t>
      </w:r>
      <w:r>
        <w:rPr>
          <w:rFonts w:ascii="Malgun Gothic" w:cs="Malgun Gothic" w:eastAsia="Malgun Gothic" w:hAnsi="Malgun Gothic"/>
          <w:b/>
          <w:bCs/>
          <w:i w:val="false"/>
          <w:iCs w:val="false"/>
          <w:color w:val="102A43"/>
          <w:sz w:val="34"/>
          <w:szCs w:val="34"/>
        </w:rPr>
        <w:t xml:space="preserve">7. AI 에이전트·슈퍼바이저·비용/품질 통제</w:t>
      </w:r>
    </w:p>
    <w:p>
      <w:pPr>
        <w:pStyle w:val="Heading2"/>
        <w:keepNext/>
        <w:spacing w:after="150" w:before="280"/>
      </w:pPr>
      <w:r>
        <w:t xml:space="preserve">7.1 슈퍼바이저 To-Be</w:t>
      </w:r>
      <w:r>
        <w:rPr>
          <w:rFonts w:ascii="Malgun Gothic" w:cs="Malgun Gothic" w:eastAsia="Malgun Gothic" w:hAnsi="Malgun Gothic"/>
          <w:b/>
          <w:bCs/>
          <w:i w:val="false"/>
          <w:iCs w:val="false"/>
          <w:color w:val="102A43"/>
          <w:sz w:val="28"/>
          <w:szCs w:val="28"/>
        </w:rPr>
        <w:t xml:space="preserve">7.1 슈퍼바이저 To-Be</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4700"/>
        <w:gridCol w:w="3100"/>
      </w:tblGrid>
      <w:tr>
        <w:trPr>
          <w:tblHeader/>
        </w:trPr>
        <w:tc>
          <w:tcPr>
            <w:tcW w:type="dxa" w:w="18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능력</w:t>
            </w:r>
          </w:p>
        </w:tc>
        <w:tc>
          <w:tcPr>
            <w:tcW w:type="dxa" w:w="47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구체 기능</w:t>
            </w:r>
          </w:p>
        </w:tc>
        <w:tc>
          <w:tcPr>
            <w:tcW w:type="dxa" w:w="31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안전장치</w:t>
            </w:r>
          </w:p>
        </w:tc>
      </w:tr>
      <w:tr>
        <w:tc>
          <w:tcPr>
            <w:tcW w:type="dxa" w:w="1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전사 질의</w:t>
            </w:r>
          </w:p>
        </w:tc>
        <w:tc>
          <w:tcPr>
            <w:tcW w:type="dxa" w:w="4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프로젝트·앱·데이터·연계·시뮬레이션·비용·리스크 상태를 통합 답변</w:t>
            </w:r>
          </w:p>
        </w:tc>
        <w:tc>
          <w:tcPr>
            <w:tcW w:type="dxa" w:w="3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권한별 컨텍스트 필터, 출처·시점 표시</w:t>
            </w:r>
          </w:p>
        </w:tc>
      </w:tr>
      <w:tr>
        <w:tc>
          <w:tcPr>
            <w:tcW w:type="dxa" w:w="18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진단</w:t>
            </w:r>
          </w:p>
        </w:tc>
        <w:tc>
          <w:tcPr>
            <w:tcW w:type="dxa" w:w="4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품질 저하, 모델 실패, 비용 급증, 병목·예측오차 감지</w:t>
            </w:r>
          </w:p>
        </w:tc>
        <w:tc>
          <w:tcPr>
            <w:tcW w:type="dxa" w:w="3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경보 규칙, 증거 링크, 오탐 이력</w:t>
            </w:r>
          </w:p>
        </w:tc>
      </w:tr>
      <w:tr>
        <w:tc>
          <w:tcPr>
            <w:tcW w:type="dxa" w:w="1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제안</w:t>
            </w:r>
          </w:p>
        </w:tc>
        <w:tc>
          <w:tcPr>
            <w:tcW w:type="dxa" w:w="4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재시도 전략, 모델 승격, 시나리오 대안, 담당자 액션 제안</w:t>
            </w:r>
          </w:p>
        </w:tc>
        <w:tc>
          <w:tcPr>
            <w:tcW w:type="dxa" w:w="3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정책·예산·신뢰도 기준</w:t>
            </w:r>
          </w:p>
        </w:tc>
      </w:tr>
      <w:tr>
        <w:tc>
          <w:tcPr>
            <w:tcW w:type="dxa" w:w="18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제어</w:t>
            </w:r>
          </w:p>
        </w:tc>
        <w:tc>
          <w:tcPr>
            <w:tcW w:type="dxa" w:w="4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중지/재개/재시도/승인요청/검증 실행/알림</w:t>
            </w:r>
          </w:p>
        </w:tc>
        <w:tc>
          <w:tcPr>
            <w:tcW w:type="dxa" w:w="3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허용된 도구 레지스트리, 이중 승인, 감사·롤백</w:t>
            </w:r>
          </w:p>
        </w:tc>
      </w:tr>
    </w:tbl>
    <w:p>
      <w:pPr>
        <w:pStyle w:val="Heading2"/>
        <w:keepNext/>
        <w:spacing w:after="150" w:before="280"/>
      </w:pPr>
      <w:r>
        <w:t xml:space="preserve">7.2 비용-품질 골든포인트 정책</w:t>
      </w:r>
      <w:r>
        <w:rPr>
          <w:rFonts w:ascii="Malgun Gothic" w:cs="Malgun Gothic" w:eastAsia="Malgun Gothic" w:hAnsi="Malgun Gothic"/>
          <w:b/>
          <w:bCs/>
          <w:i w:val="false"/>
          <w:iCs w:val="false"/>
          <w:color w:val="102A43"/>
          <w:sz w:val="28"/>
          <w:szCs w:val="28"/>
        </w:rPr>
        <w:t xml:space="preserve">7.2 비용-품질 골든포인트 정책</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3400"/>
        <w:gridCol w:w="2100"/>
        <w:gridCol w:w="2300"/>
      </w:tblGrid>
      <w:tr>
        <w:trPr>
          <w:tblHeader/>
        </w:trPr>
        <w:tc>
          <w:tcPr>
            <w:tcW w:type="dxa" w:w="18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난이도/위험</w:t>
            </w:r>
          </w:p>
        </w:tc>
        <w:tc>
          <w:tcPr>
            <w:tcW w:type="dxa" w:w="34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기본 처리</w:t>
            </w:r>
          </w:p>
        </w:tc>
        <w:tc>
          <w:tcPr>
            <w:tcW w:type="dxa" w:w="21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승격 조건</w:t>
            </w:r>
          </w:p>
        </w:tc>
        <w:tc>
          <w:tcPr>
            <w:tcW w:type="dxa" w:w="23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품질 측정</w:t>
            </w:r>
          </w:p>
        </w:tc>
      </w:tr>
      <w:tr>
        <w:tc>
          <w:tcPr>
            <w:tcW w:type="dxa" w:w="1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정형·저위험</w:t>
            </w:r>
          </w:p>
        </w:tc>
        <w:tc>
          <w:tcPr>
            <w:tcW w:type="dxa" w:w="3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규칙·검색·캐시·저비용 모델</w:t>
            </w:r>
          </w:p>
        </w:tc>
        <w:tc>
          <w:tcPr>
            <w:tcW w:type="dxa" w:w="2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근거 부족·형식 실패</w:t>
            </w:r>
          </w:p>
        </w:tc>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정합성·추출 정확도</w:t>
            </w:r>
          </w:p>
        </w:tc>
      </w:tr>
      <w:tr>
        <w:tc>
          <w:tcPr>
            <w:tcW w:type="dxa" w:w="18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중간 난이도</w:t>
            </w:r>
          </w:p>
        </w:tc>
        <w:tc>
          <w:tcPr>
            <w:tcW w:type="dxa" w:w="3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중간 모델 + 제한된 문맥 + 결정론적 검사</w:t>
            </w:r>
          </w:p>
        </w:tc>
        <w:tc>
          <w:tcPr>
            <w:tcW w:type="dxa" w:w="2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검토 실패·복합 의존성</w:t>
            </w:r>
          </w:p>
        </w:tc>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첫 통과율·재작업률</w:t>
            </w:r>
          </w:p>
        </w:tc>
      </w:tr>
      <w:tr>
        <w:tc>
          <w:tcPr>
            <w:tcW w:type="dxa" w:w="1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고난이도/고위험</w:t>
            </w:r>
          </w:p>
        </w:tc>
        <w:tc>
          <w:tcPr>
            <w:tcW w:type="dxa" w:w="3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상위 모델 + 근거 패키지 + 독립 검증</w:t>
            </w:r>
          </w:p>
        </w:tc>
        <w:tc>
          <w:tcPr>
            <w:tcW w:type="dxa" w:w="2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정책상 상위 모델 필요</w:t>
            </w:r>
          </w:p>
        </w:tc>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승인 산출물당 비용·결함률</w:t>
            </w:r>
          </w:p>
        </w:tc>
      </w:tr>
      <w:tr>
        <w:tc>
          <w:tcPr>
            <w:tcW w:type="dxa" w:w="18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불가역 조치</w:t>
            </w:r>
          </w:p>
        </w:tc>
        <w:tc>
          <w:tcPr>
            <w:tcW w:type="dxa" w:w="3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사람 승인 + 제한 도구</w:t>
            </w:r>
          </w:p>
        </w:tc>
        <w:tc>
          <w:tcPr>
            <w:tcW w:type="dxa" w:w="2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자동 승격 불가</w:t>
            </w:r>
          </w:p>
        </w:tc>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감사·되돌리기 가능성</w:t>
            </w:r>
          </w:p>
        </w:tc>
      </w:tr>
    </w:tbl>
    <w:p>
      <w:pPr>
        <w:pStyle w:val="Heading2"/>
        <w:keepNext/>
        <w:spacing w:after="150" w:before="280"/>
      </w:pPr>
      <w:r>
        <w:t xml:space="preserve">7.3 비용 절감 구현 항목</w:t>
      </w:r>
      <w:r>
        <w:rPr>
          <w:rFonts w:ascii="Malgun Gothic" w:cs="Malgun Gothic" w:eastAsia="Malgun Gothic" w:hAnsi="Malgun Gothic"/>
          <w:b/>
          <w:bCs/>
          <w:i w:val="false"/>
          <w:iCs w:val="false"/>
          <w:color w:val="102A43"/>
          <w:sz w:val="28"/>
          <w:szCs w:val="28"/>
        </w:rPr>
        <w:t xml:space="preserve">7.3 비용 절감 구현 항목</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프로젝트·단계·재작업별 AI 예산과 소진 정책을 정의한다.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동일 질의·문서·요약·시뮬레이션 결과를 캐시하고, 검증된 산출물을 재사용한다.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전체 파일 주입 대신 데이터 카탈로그·변경 범위·인터페이스 기반의 최소 문맥을 구성한다.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스웜은 기본 1회 실행, 실패 원인이 확인된 재작업에서만 병렬화한다.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모든 모델 호출을 요청 유형·모델·토큰·지연·결과·검증 판정 단위로 텔레메트리화한다.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시뮬레이션 반복은 LLM이 아닌 계산 엔진에서 수행하고, LLM 호출은 입력 해석과 결과 설명에 한정한다.</w:t>
      </w:r>
    </w:p>
    <w:p>
      <w:pPr>
        <w:pStyle w:val="Heading1"/>
        <w:keepNext/>
        <w:spacing w:after="190" w:before="420"/>
      </w:pPr>
      <w:r>
        <w:t xml:space="preserve">8. 조직·권한·보안·감사</w:t>
      </w:r>
      <w:r>
        <w:rPr>
          <w:rFonts w:ascii="Malgun Gothic" w:cs="Malgun Gothic" w:eastAsia="Malgun Gothic" w:hAnsi="Malgun Gothic"/>
          <w:b/>
          <w:bCs/>
          <w:i w:val="false"/>
          <w:iCs w:val="false"/>
          <w:color w:val="102A43"/>
          <w:sz w:val="34"/>
          <w:szCs w:val="34"/>
        </w:rPr>
        <w:t xml:space="preserve">8. 조직·권한·보안·감사</w:t>
      </w:r>
    </w:p>
    <w:p>
      <w:pPr>
        <w:keepNext w:val="false"/>
        <w:spacing w:after="110" w:before="0" w:line="270"/>
        <w:jc w:val="left"/>
      </w:pPr>
      <w:r>
        <w:rPr>
          <w:rFonts w:ascii="Malgun Gothic" w:cs="Malgun Gothic" w:eastAsia="Malgun Gothic" w:hAnsi="Malgun Gothic"/>
          <w:b w:val="false"/>
          <w:bCs w:val="false"/>
          <w:i w:val="false"/>
          <w:iCs w:val="false"/>
          <w:color w:val="1F2933"/>
          <w:sz w:val="20"/>
          <w:szCs w:val="20"/>
        </w:rPr>
        <w:t xml:space="preserve">부서별 기능 생성·공유와 전사 통합은 권한 경계 없이는 성립하지 않는다. 권한은 UI 표시 기능이 아니라 API, SSE, RAG, MCP, 캐시, 백그라운드 작업, 시뮬레이션 결과 전체에 일관되게 적용되어야 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600"/>
      </w:tblGrid>
      <w:tr>
        <w:trPr>
          <w:tblHeader/>
        </w:trPr>
        <w:tc>
          <w:tcPr>
            <w:tcW w:type="dxa" w:w="20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영역</w:t>
            </w:r>
          </w:p>
        </w:tc>
        <w:tc>
          <w:tcPr>
            <w:tcW w:type="dxa" w:w="76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To-Be 요구사항</w:t>
            </w:r>
          </w:p>
        </w:tc>
      </w:tr>
      <w:tr>
        <w:tc>
          <w:tcPr>
            <w:tcW w:type="dxa" w:w="20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신원</w:t>
            </w:r>
          </w:p>
        </w:tc>
        <w:tc>
          <w:tcPr>
            <w:tcW w:type="dxa" w:w="7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SSO/OIDC 기반 principal, 사용자·서비스 계정 분리, 세션·토큰 만료 관리</w:t>
            </w:r>
          </w:p>
        </w:tc>
      </w:tr>
      <w:tr>
        <w:tc>
          <w:tcPr>
            <w:tcW w:type="dxa" w:w="20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조직</w:t>
            </w:r>
          </w:p>
        </w:tc>
        <w:tc>
          <w:tcPr>
            <w:tcW w:type="dxa" w:w="7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부서·조직도·효력기간·겸직·대리·외부 협업자를 이력 기반으로 관리</w:t>
            </w:r>
          </w:p>
        </w:tc>
      </w:tr>
      <w:tr>
        <w:tc>
          <w:tcPr>
            <w:tcW w:type="dxa" w:w="20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정책</w:t>
            </w:r>
          </w:p>
        </w:tc>
        <w:tc>
          <w:tcPr>
            <w:tcW w:type="dxa" w:w="7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RBAC + 데이터 분류/목적 기반 ABAC. 최소 권한, 권한 상속, 예외 승인 관리</w:t>
            </w:r>
          </w:p>
        </w:tc>
      </w:tr>
      <w:tr>
        <w:tc>
          <w:tcPr>
            <w:tcW w:type="dxa" w:w="20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자산 소유권</w:t>
            </w:r>
          </w:p>
        </w:tc>
        <w:tc>
          <w:tcPr>
            <w:tcW w:type="dxa" w:w="7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프로젝트·앱·문서·데이터셋·모델·시나리오의 소유 부서/오너/스튜어드 지정</w:t>
            </w:r>
          </w:p>
        </w:tc>
      </w:tr>
      <w:tr>
        <w:tc>
          <w:tcPr>
            <w:tcW w:type="dxa" w:w="20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집행</w:t>
            </w:r>
          </w:p>
        </w:tc>
        <w:tc>
          <w:tcPr>
            <w:tcW w:type="dxa" w:w="7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모든 API·SSE·RAG·MCP·배치 작업은 fail-closed. 필터 오류 시 전달 금지</w:t>
            </w:r>
          </w:p>
        </w:tc>
      </w:tr>
      <w:tr>
        <w:tc>
          <w:tcPr>
            <w:tcW w:type="dxa" w:w="20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감사</w:t>
            </w:r>
          </w:p>
        </w:tc>
        <w:tc>
          <w:tcPr>
            <w:tcW w:type="dxa" w:w="7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조회·다운로드·프롬프트 주입·데이터 변경·시뮬레이션 실행·AI 조치의 증거 기록</w:t>
            </w:r>
          </w:p>
        </w:tc>
      </w:tr>
      <w:tr>
        <w:tc>
          <w:tcPr>
            <w:tcW w:type="dxa" w:w="20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민감정보</w:t>
            </w:r>
          </w:p>
        </w:tc>
        <w:tc>
          <w:tcPr>
            <w:tcW w:type="dxa" w:w="7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개인정보·원가·급여·가격·경영계획 분류, 마스킹, 사용 목적, 보존·폐기 정책</w:t>
            </w:r>
          </w:p>
        </w:tc>
      </w:tr>
    </w:tbl>
    <w:p>
      <w:pPr>
        <w:pStyle w:val="Heading1"/>
        <w:keepNext/>
        <w:spacing w:after="190" w:before="420"/>
      </w:pPr>
      <w:r>
        <w:t xml:space="preserve">9. 단계별 구현 로드맵과 작업패키지</w:t>
      </w:r>
      <w:r>
        <w:rPr>
          <w:rFonts w:ascii="Malgun Gothic" w:cs="Malgun Gothic" w:eastAsia="Malgun Gothic" w:hAnsi="Malgun Gothic"/>
          <w:b/>
          <w:bCs/>
          <w:i w:val="false"/>
          <w:iCs w:val="false"/>
          <w:color w:val="102A43"/>
          <w:sz w:val="34"/>
          <w:szCs w:val="34"/>
        </w:rPr>
        <w:t xml:space="preserve">9. 단계별 구현 로드맵과 작업패키지</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2300"/>
        <w:gridCol w:w="3300"/>
        <w:gridCol w:w="2400"/>
      </w:tblGrid>
      <w:tr>
        <w:trPr>
          <w:tblHeader/>
        </w:trPr>
        <w:tc>
          <w:tcPr>
            <w:tcW w:type="dxa" w:w="16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단계</w:t>
            </w:r>
          </w:p>
        </w:tc>
        <w:tc>
          <w:tcPr>
            <w:tcW w:type="dxa" w:w="23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목표</w:t>
            </w:r>
          </w:p>
        </w:tc>
        <w:tc>
          <w:tcPr>
            <w:tcW w:type="dxa" w:w="33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핵심 산출물</w:t>
            </w:r>
          </w:p>
        </w:tc>
        <w:tc>
          <w:tcPr>
            <w:tcW w:type="dxa" w:w="24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통과 기준</w:t>
            </w:r>
          </w:p>
        </w:tc>
      </w:tr>
      <w:tr>
        <w:tc>
          <w:tcPr>
            <w:tcW w:type="dxa" w:w="1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0. 생산 공장 신뢰성</w:t>
            </w:r>
          </w:p>
        </w:tc>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A-1 전체 흐름의 재현 가능한 성공/실패 상태 확보</w:t>
            </w:r>
          </w:p>
        </w:tc>
        <w:tc>
          <w:tcPr>
            <w:tcW w:type="dxa" w:w="3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E2E 증거, 실패 분류, 3회 복구 후 후속조치, 모델 라우팅 텔레메트리</w:t>
            </w:r>
          </w:p>
        </w:tc>
        <w:tc>
          <w:tcPr>
            <w:tcW w:type="dxa" w:w="2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강제 PASS 없이 계획→WBS→개발→QA→릴리스 완주</w:t>
            </w:r>
          </w:p>
        </w:tc>
      </w:tr>
      <w:tr>
        <w:tc>
          <w:tcPr>
            <w:tcW w:type="dxa" w:w="1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1. 디지털트윈 기준모델</w:t>
            </w:r>
          </w:p>
        </w:tc>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첫 업무 흐름과 데이터·KPI·인과 구조 확정</w:t>
            </w:r>
          </w:p>
        </w:tc>
        <w:tc>
          <w:tcPr>
            <w:tcW w:type="dxa" w:w="3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도메인 모델, 데이터 계약, KPI 사전, 시나리오 사양</w:t>
            </w:r>
          </w:p>
        </w:tc>
        <w:tc>
          <w:tcPr>
            <w:tcW w:type="dxa" w:w="2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업무·재무 오너가 기준선 승인</w:t>
            </w:r>
          </w:p>
        </w:tc>
      </w:tr>
      <w:tr>
        <w:tc>
          <w:tcPr>
            <w:tcW w:type="dxa" w:w="1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2. 데이터 거버넌스 MVP</w:t>
            </w:r>
          </w:p>
        </w:tc>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MDM 확장 + 카탈로그 + 품질 + 계보의 최소 수직 흐름</w:t>
            </w:r>
          </w:p>
        </w:tc>
        <w:tc>
          <w:tcPr>
            <w:tcW w:type="dxa" w:w="3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카탈로그 API/UI, 용어집, 오너십, 품질 규칙, 계보 조회</w:t>
            </w:r>
          </w:p>
        </w:tc>
        <w:tc>
          <w:tcPr>
            <w:tcW w:type="dxa" w:w="2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원천→KPI까지 추적 가능</w:t>
            </w:r>
          </w:p>
        </w:tc>
      </w:tr>
      <w:tr>
        <w:tc>
          <w:tcPr>
            <w:tcW w:type="dxa" w:w="1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3. 권한·앱 런타임</w:t>
            </w:r>
          </w:p>
        </w:tc>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부서 격리와 공통 운영 API 확보</w:t>
            </w:r>
          </w:p>
        </w:tc>
        <w:tc>
          <w:tcPr>
            <w:tcW w:type="dxa" w:w="3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SSO, 정책 엔진, 앱 등록/배포, 이벤트·업무 API</w:t>
            </w:r>
          </w:p>
        </w:tc>
        <w:tc>
          <w:tcPr>
            <w:tcW w:type="dxa" w:w="2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두 부서 데이터 무누출·공유 흐름 검증</w:t>
            </w:r>
          </w:p>
        </w:tc>
      </w:tr>
      <w:tr>
        <w:tc>
          <w:tcPr>
            <w:tcW w:type="dxa" w:w="1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4. 제조 디지털트윈 MVP</w:t>
            </w:r>
          </w:p>
        </w:tc>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수주→생산→품질→출하→손익의 한 흐름 시뮬레이션</w:t>
            </w:r>
          </w:p>
        </w:tc>
        <w:tc>
          <w:tcPr>
            <w:tcW w:type="dxa" w:w="3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상태 스냅샷, 계산 모델, 시나리오 UI, 결과/근거</w:t>
            </w:r>
          </w:p>
        </w:tc>
        <w:tc>
          <w:tcPr>
            <w:tcW w:type="dxa" w:w="2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핵심 시나리오 재현·백테스트</w:t>
            </w:r>
          </w:p>
        </w:tc>
      </w:tr>
      <w:tr>
        <w:tc>
          <w:tcPr>
            <w:tcW w:type="dxa" w:w="1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5. 전사 확장</w:t>
            </w:r>
          </w:p>
        </w:tc>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외부 연계·부서 앱·Graph RAG·경영 의사결정 확대</w:t>
            </w:r>
          </w:p>
        </w:tc>
        <w:tc>
          <w:tcPr>
            <w:tcW w:type="dxa" w:w="3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실제 커넥터, 관계 그래프, 비용·리스크 운영</w:t>
            </w:r>
          </w:p>
        </w:tc>
        <w:tc>
          <w:tcPr>
            <w:tcW w:type="dxa" w:w="2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복수 도메인 통합 KPI와 경영 활용</w:t>
            </w:r>
          </w:p>
        </w:tc>
      </w:tr>
      <w:tr>
        <w:tc>
          <w:tcPr>
            <w:tcW w:type="dxa" w:w="1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6. 개인화</w:t>
            </w:r>
          </w:p>
        </w:tc>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역할·선호·업무 맥락 기반 보조</w:t>
            </w:r>
          </w:p>
        </w:tc>
        <w:tc>
          <w:tcPr>
            <w:tcW w:type="dxa" w:w="3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개인화 정책, 사용자 선호, 설명 방식</w:t>
            </w:r>
          </w:p>
        </w:tc>
        <w:tc>
          <w:tcPr>
            <w:tcW w:type="dxa" w:w="2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권한 경계 내 개인화·감사 가능</w:t>
            </w:r>
          </w:p>
        </w:tc>
      </w:tr>
    </w:tbl>
    <w:p>
      <w:pPr>
        <w:pStyle w:val="Heading2"/>
        <w:keepNext/>
        <w:spacing w:after="150" w:before="280"/>
      </w:pPr>
      <w:r>
        <w:t xml:space="preserve">9.1 첫 번째 실증(Pilot) 권고</w:t>
      </w:r>
      <w:r>
        <w:rPr>
          <w:rFonts w:ascii="Malgun Gothic" w:cs="Malgun Gothic" w:eastAsia="Malgun Gothic" w:hAnsi="Malgun Gothic"/>
          <w:b/>
          <w:bCs/>
          <w:i w:val="false"/>
          <w:iCs w:val="false"/>
          <w:color w:val="102A43"/>
          <w:sz w:val="28"/>
          <w:szCs w:val="28"/>
        </w:rPr>
        <w:t xml:space="preserve">9.1 첫 번째 실증(Pilot) 권고</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2D9" w:sz="4"/>
              <w:left w:val="single" w:color="CBD2D9" w:sz="4"/>
              <w:bottom w:val="single" w:color="CBD2D9" w:sz="4"/>
              <w:right w:val="single" w:color="CBD2D9" w:sz="4"/>
            </w:tcBorders>
            <w:shd w:color="EFEAFE" w:val="clear"/>
            <w:tcMar>
              <w:top w:type="dxa" w:w="90"/>
              <w:left w:type="dxa" w:w="110"/>
              <w:bottom w:type="dxa" w:w="90"/>
              <w:right w:type="dxa" w:w="110"/>
            </w:tcMar>
          </w:tcPr>
          <w:p>
            <w:pPr>
              <w:keepNext w:val="false"/>
              <w:spacing w:after="45" w:before="0" w:line="270"/>
              <w:jc w:val="left"/>
            </w:pPr>
            <w:r>
              <w:rPr>
                <w:rFonts w:ascii="Malgun Gothic" w:cs="Malgun Gothic" w:eastAsia="Malgun Gothic" w:hAnsi="Malgun Gothic"/>
                <w:b/>
                <w:bCs/>
                <w:i w:val="false"/>
                <w:iCs w:val="false"/>
                <w:color w:val="102A43"/>
                <w:sz w:val="20"/>
                <w:szCs w:val="20"/>
              </w:rPr>
              <w:t xml:space="preserve">제조 가치흐름 MVP</w:t>
            </w:r>
          </w:p>
          <w:p>
            <w:pPr>
              <w:keepNext w:val="false"/>
              <w:spacing w:after="20" w:before="0" w:line="240"/>
              <w:jc w:val="left"/>
            </w:pPr>
            <w:r>
              <w:rPr>
                <w:rFonts w:ascii="Malgun Gothic" w:cs="Malgun Gothic" w:eastAsia="Malgun Gothic" w:hAnsi="Malgun Gothic"/>
                <w:b w:val="false"/>
                <w:bCs w:val="false"/>
                <w:i w:val="false"/>
                <w:iCs w:val="false"/>
                <w:color w:val="1F2933"/>
                <w:sz w:val="20"/>
                <w:szCs w:val="20"/>
              </w:rPr>
              <w:t xml:space="preserve">“수주/수요 → 생산계획 → 자재소요·구매 → 생산실적·품질 → 출하 → 매출·원가·손익”을 첫 번째 폐쇄형 가치흐름으로 선정한다. 생산관리·구매/물류·품질·재무의 최소 데이터를 연결하고, 전기료·수요·수율·인력·외주·판가를 시나리오 변수로 제공한다. 이 한 흐름이 데이터·권한·앱·시뮬레이션·경영 화면을 모두 검증한다.</w:t>
            </w:r>
          </w:p>
        </w:tc>
      </w:tr>
    </w:tbl>
    <w:p>
      <w:pPr>
        <w:pStyle w:val="Heading1"/>
        <w:keepNext/>
        <w:spacing w:after="190" w:before="420"/>
      </w:pPr>
      <w:r>
        <w:t xml:space="preserve">10. API·데이터 모델·검증 기준</w:t>
      </w:r>
      <w:r>
        <w:rPr>
          <w:rFonts w:ascii="Malgun Gothic" w:cs="Malgun Gothic" w:eastAsia="Malgun Gothic" w:hAnsi="Malgun Gothic"/>
          <w:b/>
          <w:bCs/>
          <w:i w:val="false"/>
          <w:iCs w:val="false"/>
          <w:color w:val="102A43"/>
          <w:sz w:val="34"/>
          <w:szCs w:val="34"/>
        </w:rPr>
        <w:t xml:space="preserve">10. API·데이터 모델·검증 기준</w:t>
      </w:r>
    </w:p>
    <w:p>
      <w:pPr>
        <w:pStyle w:val="Heading2"/>
        <w:keepNext/>
        <w:spacing w:after="150" w:before="280"/>
      </w:pPr>
      <w:r>
        <w:t xml:space="preserve">10.1 핵심 API 영역</w:t>
      </w:r>
      <w:r>
        <w:rPr>
          <w:rFonts w:ascii="Malgun Gothic" w:cs="Malgun Gothic" w:eastAsia="Malgun Gothic" w:hAnsi="Malgun Gothic"/>
          <w:b/>
          <w:bCs/>
          <w:i w:val="false"/>
          <w:iCs w:val="false"/>
          <w:color w:val="102A43"/>
          <w:sz w:val="28"/>
          <w:szCs w:val="28"/>
        </w:rPr>
        <w:t xml:space="preserve">10.1 핵심 API 영역</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700"/>
        <w:gridCol w:w="4200"/>
        <w:gridCol w:w="3700"/>
      </w:tblGrid>
      <w:tr>
        <w:trPr>
          <w:tblHeader/>
        </w:trPr>
        <w:tc>
          <w:tcPr>
            <w:tcW w:type="dxa" w:w="17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영역</w:t>
            </w:r>
          </w:p>
        </w:tc>
        <w:tc>
          <w:tcPr>
            <w:tcW w:type="dxa" w:w="42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예시 API</w:t>
            </w:r>
          </w:p>
        </w:tc>
        <w:tc>
          <w:tcPr>
            <w:tcW w:type="dxa" w:w="37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핵심 정책</w:t>
            </w:r>
          </w:p>
        </w:tc>
      </w:tr>
      <w:tr>
        <w:tc>
          <w:tcPr>
            <w:tcW w:type="dxa" w:w="1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카탈로그</w:t>
            </w:r>
          </w:p>
        </w:tc>
        <w:tc>
          <w:tcPr>
            <w:tcW w:type="dxa" w:w="4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GET/POST /catalog/assets, /catalog/search, /catalog/lineage, /catalog/quality</w:t>
            </w:r>
          </w:p>
        </w:tc>
        <w:tc>
          <w:tcPr>
            <w:tcW w:type="dxa" w:w="3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권한 필터, 오너 승인, 버전 관리</w:t>
            </w:r>
          </w:p>
        </w:tc>
      </w:tr>
      <w:tr>
        <w:tc>
          <w:tcPr>
            <w:tcW w:type="dxa" w:w="1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MDM</w:t>
            </w:r>
          </w:p>
        </w:tc>
        <w:tc>
          <w:tcPr>
            <w:tcW w:type="dxa" w:w="4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GET/POST /master/{domain}, /master/resolve, /master/aliases</w:t>
            </w:r>
          </w:p>
        </w:tc>
        <w:tc>
          <w:tcPr>
            <w:tcW w:type="dxa" w:w="3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공식값·별칭·효력기간·변경 승인</w:t>
            </w:r>
          </w:p>
        </w:tc>
      </w:tr>
      <w:tr>
        <w:tc>
          <w:tcPr>
            <w:tcW w:type="dxa" w:w="1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운영 데이터</w:t>
            </w:r>
          </w:p>
        </w:tc>
        <w:tc>
          <w:tcPr>
            <w:tcW w:type="dxa" w:w="4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POST /operations/events, GET /operations/state?as_of=</w:t>
            </w:r>
          </w:p>
        </w:tc>
        <w:tc>
          <w:tcPr>
            <w:tcW w:type="dxa" w:w="3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멱등성 키, 상관관계 ID, 데이터 계약 검증</w:t>
            </w:r>
          </w:p>
        </w:tc>
      </w:tr>
      <w:tr>
        <w:tc>
          <w:tcPr>
            <w:tcW w:type="dxa" w:w="1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시나리오</w:t>
            </w:r>
          </w:p>
        </w:tc>
        <w:tc>
          <w:tcPr>
            <w:tcW w:type="dxa" w:w="4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POST /scenarios, /scenarios/{id}/drivers, /runs, /results</w:t>
            </w:r>
          </w:p>
        </w:tc>
        <w:tc>
          <w:tcPr>
            <w:tcW w:type="dxa" w:w="3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실제/예측/가정 분리, 입력 해시, 모델 버전</w:t>
            </w:r>
          </w:p>
        </w:tc>
      </w:tr>
      <w:tr>
        <w:tc>
          <w:tcPr>
            <w:tcW w:type="dxa" w:w="1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슈퍼바이저</w:t>
            </w:r>
          </w:p>
        </w:tc>
        <w:tc>
          <w:tcPr>
            <w:tcW w:type="dxa" w:w="4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POST /supervisor/chat, /supervisor/actions/{action}</w:t>
            </w:r>
          </w:p>
        </w:tc>
        <w:tc>
          <w:tcPr>
            <w:tcW w:type="dxa" w:w="3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도구 정책, 권한·예산·승인·감사</w:t>
            </w:r>
          </w:p>
        </w:tc>
      </w:tr>
      <w:tr>
        <w:tc>
          <w:tcPr>
            <w:tcW w:type="dxa" w:w="1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앱 런타임</w:t>
            </w:r>
          </w:p>
        </w:tc>
        <w:tc>
          <w:tcPr>
            <w:tcW w:type="dxa" w:w="4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POST /apps, /apps/{id}/deploy, /apps/{id}/rollback</w:t>
            </w:r>
          </w:p>
        </w:tc>
        <w:tc>
          <w:tcPr>
            <w:tcW w:type="dxa" w:w="3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환경 분리, 릴리스 승인, 계약 호환성</w:t>
            </w:r>
          </w:p>
        </w:tc>
      </w:tr>
    </w:tbl>
    <w:p>
      <w:pPr>
        <w:pStyle w:val="Heading2"/>
        <w:keepNext/>
        <w:spacing w:after="150" w:before="280"/>
      </w:pPr>
      <w:r>
        <w:t xml:space="preserve">10.2 필수 수용 기준</w:t>
      </w:r>
      <w:r>
        <w:rPr>
          <w:rFonts w:ascii="Malgun Gothic" w:cs="Malgun Gothic" w:eastAsia="Malgun Gothic" w:hAnsi="Malgun Gothic"/>
          <w:b/>
          <w:bCs/>
          <w:i w:val="false"/>
          <w:iCs w:val="false"/>
          <w:color w:val="102A43"/>
          <w:sz w:val="28"/>
          <w:szCs w:val="28"/>
        </w:rPr>
        <w:t xml:space="preserve">10.2 필수 수용 기준</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A-1: 새 프로젝트가 사람 승인과 품질 게이트를 거쳐 릴리스까지 완주하며, 실패 시 명확한 FAILED와 근거·후속 선택지가 제공된다.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데이터: 임의 KPI에서 원천 데이터·MDM 기준값·변환 규칙·품질 상태·계산 버전까지 역추적할 수 있다.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권한: 두 부서와 한 민감 자산을 대상으로 API·SSE·RAG·MCP·캐시에서 무누출을 증명한다.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시뮬레이션: 같은 입력 스냅샷·가정·모델 버전은 같은 결과를 재현하고, 실제값과의 오차를 기록한다.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비용: 모델·단계별 비용과 품질 판정이 연결되고, 저비용 경로의 품질 저하가 자동 감지된다.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운영: 앱/모델/데이터계약/정책의 버전과 롤백·감사 기록이 독립적으로 존재한다.</w:t>
      </w:r>
    </w:p>
    <w:p>
      <w:pPr>
        <w:pStyle w:val="Heading1"/>
        <w:keepNext/>
        <w:spacing w:after="190" w:before="420"/>
      </w:pPr>
      <w:r>
        <w:t xml:space="preserve">11. 리스크·결정사항·즉시 착수 제안</w:t>
      </w:r>
      <w:r>
        <w:rPr>
          <w:rFonts w:ascii="Malgun Gothic" w:cs="Malgun Gothic" w:eastAsia="Malgun Gothic" w:hAnsi="Malgun Gothic"/>
          <w:b/>
          <w:bCs/>
          <w:i w:val="false"/>
          <w:iCs w:val="false"/>
          <w:color w:val="102A43"/>
          <w:sz w:val="34"/>
          <w:szCs w:val="34"/>
        </w:rPr>
        <w:t xml:space="preserve">11. 리스크·결정사항·즉시 착수 제안</w:t>
      </w:r>
    </w:p>
    <w:p>
      <w:pPr>
        <w:pStyle w:val="Heading2"/>
        <w:keepNext/>
        <w:spacing w:after="150" w:before="280"/>
      </w:pPr>
      <w:r>
        <w:t xml:space="preserve">11.1 주요 리스크와 대응</w:t>
      </w:r>
      <w:r>
        <w:rPr>
          <w:rFonts w:ascii="Malgun Gothic" w:cs="Malgun Gothic" w:eastAsia="Malgun Gothic" w:hAnsi="Malgun Gothic"/>
          <w:b/>
          <w:bCs/>
          <w:i w:val="false"/>
          <w:iCs w:val="false"/>
          <w:color w:val="102A43"/>
          <w:sz w:val="28"/>
          <w:szCs w:val="28"/>
        </w:rPr>
        <w:t xml:space="preserve">11.1 주요 리스크와 대응</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700"/>
        <w:gridCol w:w="3200"/>
        <w:gridCol w:w="3700"/>
      </w:tblGrid>
      <w:tr>
        <w:trPr>
          <w:tblHeader/>
        </w:trPr>
        <w:tc>
          <w:tcPr>
            <w:tcW w:type="dxa" w:w="27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리스크</w:t>
            </w:r>
          </w:p>
        </w:tc>
        <w:tc>
          <w:tcPr>
            <w:tcW w:type="dxa" w:w="32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영향</w:t>
            </w:r>
          </w:p>
        </w:tc>
        <w:tc>
          <w:tcPr>
            <w:tcW w:type="dxa" w:w="37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대응</w:t>
            </w:r>
          </w:p>
        </w:tc>
      </w:tr>
      <w:tr>
        <w:tc>
          <w:tcPr>
            <w:tcW w:type="dxa" w:w="2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ERP 전체를 한 번에 대체하려는 범위 팽창</w:t>
            </w:r>
          </w:p>
        </w:tc>
        <w:tc>
          <w:tcPr>
            <w:tcW w:type="dxa" w:w="3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일정·품질·현업 채택 실패</w:t>
            </w:r>
          </w:p>
        </w:tc>
        <w:tc>
          <w:tcPr>
            <w:tcW w:type="dxa" w:w="3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단일 가치흐름 Pilot과 단계 게이트 유지</w:t>
            </w:r>
          </w:p>
        </w:tc>
      </w:tr>
      <w:tr>
        <w:tc>
          <w:tcPr>
            <w:tcW w:type="dxa" w:w="2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LLM이 숫자 진실 원천이 되는 설계</w:t>
            </w:r>
          </w:p>
        </w:tc>
        <w:tc>
          <w:tcPr>
            <w:tcW w:type="dxa" w:w="3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재현 불가·환각·경영 오판</w:t>
            </w:r>
          </w:p>
        </w:tc>
        <w:tc>
          <w:tcPr>
            <w:tcW w:type="dxa" w:w="3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결정론적 계산·근거·백테스트 우선</w:t>
            </w:r>
          </w:p>
        </w:tc>
      </w:tr>
      <w:tr>
        <w:tc>
          <w:tcPr>
            <w:tcW w:type="dxa" w:w="2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카탈로그·권한 없는 RAG/Graph 확장</w:t>
            </w:r>
          </w:p>
        </w:tc>
        <w:tc>
          <w:tcPr>
            <w:tcW w:type="dxa" w:w="3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민감정보 누출·잘못된 관계 확산</w:t>
            </w:r>
          </w:p>
        </w:tc>
        <w:tc>
          <w:tcPr>
            <w:tcW w:type="dxa" w:w="3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오너십·분류·계보·fail-closed 선행</w:t>
            </w:r>
          </w:p>
        </w:tc>
      </w:tr>
      <w:tr>
        <w:tc>
          <w:tcPr>
            <w:tcW w:type="dxa" w:w="2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생성 앱별 독립 데이터 저장</w:t>
            </w:r>
          </w:p>
        </w:tc>
        <w:tc>
          <w:tcPr>
            <w:tcW w:type="dxa" w:w="3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전사 통합 불능·중복·정합성 붕괴</w:t>
            </w:r>
          </w:p>
        </w:tc>
        <w:tc>
          <w:tcPr>
            <w:tcW w:type="dxa" w:w="3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공통 운영 API와 데이터 계약 강제</w:t>
            </w:r>
          </w:p>
        </w:tc>
      </w:tr>
      <w:tr>
        <w:tc>
          <w:tcPr>
            <w:tcW w:type="dxa" w:w="2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최저가 모델만 고집</w:t>
            </w:r>
          </w:p>
        </w:tc>
        <w:tc>
          <w:tcPr>
            <w:tcW w:type="dxa" w:w="3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재작업·지연·결함 증가</w:t>
            </w:r>
          </w:p>
        </w:tc>
        <w:tc>
          <w:tcPr>
            <w:tcW w:type="dxa" w:w="3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승인 산출물당 비용·품질 기반 동적 라우팅</w:t>
            </w:r>
          </w:p>
        </w:tc>
      </w:tr>
      <w:tr>
        <w:tc>
          <w:tcPr>
            <w:tcW w:type="dxa" w:w="2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자동 학습이 운영 정책을 직접 변경</w:t>
            </w:r>
          </w:p>
        </w:tc>
        <w:tc>
          <w:tcPr>
            <w:tcW w:type="dxa" w:w="3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통제 불가·감사 불능</w:t>
            </w:r>
          </w:p>
        </w:tc>
        <w:tc>
          <w:tcPr>
            <w:tcW w:type="dxa" w:w="3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제안→평가→승인→배포→롤백 체계</w:t>
            </w:r>
          </w:p>
        </w:tc>
      </w:tr>
    </w:tbl>
    <w:p>
      <w:pPr>
        <w:pStyle w:val="Heading2"/>
        <w:keepNext/>
        <w:spacing w:after="150" w:before="280"/>
      </w:pPr>
      <w:r>
        <w:t xml:space="preserve">11.2 경영진/공동팀이 확정해야 할 결정</w:t>
      </w:r>
      <w:r>
        <w:rPr>
          <w:rFonts w:ascii="Malgun Gothic" w:cs="Malgun Gothic" w:eastAsia="Malgun Gothic" w:hAnsi="Malgun Gothic"/>
          <w:b/>
          <w:bCs/>
          <w:i w:val="false"/>
          <w:iCs w:val="false"/>
          <w:color w:val="102A43"/>
          <w:sz w:val="28"/>
          <w:szCs w:val="28"/>
        </w:rPr>
        <w:t xml:space="preserve">11.2 경영진/공동팀이 확정해야 할 결정</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첫 Pilot의 업무 범위와 참여 부서, 데이터 오너를 확정한다.</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공통 KPI: 매출·매입·원가·손익·현금·재고·납기·품질의 공식 정의와 계산 책임자를 확정한다.</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MDM 도메인 우선순위와 공식 기준 원천을 확정한다.</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SSO/인증 체계, 외부 협업 허용 범위, 민감 데이터 분류 기준을 확정한다.</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시뮬레이션 결과의 의사결정 사용 등급(참고/승인보조/자동제어)을 구분한다.</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AI 예산·품질 목표·상위 모델 사용 승인 기준을 확정한다.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2D9" w:sz="4"/>
              <w:left w:val="single" w:color="CBD2D9" w:sz="4"/>
              <w:bottom w:val="single" w:color="CBD2D9" w:sz="4"/>
              <w:right w:val="single" w:color="CBD2D9" w:sz="4"/>
            </w:tcBorders>
            <w:shd w:color="D7F2EE" w:val="clear"/>
            <w:tcMar>
              <w:top w:type="dxa" w:w="90"/>
              <w:left w:type="dxa" w:w="110"/>
              <w:bottom w:type="dxa" w:w="90"/>
              <w:right w:type="dxa" w:w="110"/>
            </w:tcMar>
          </w:tcPr>
          <w:p>
            <w:pPr>
              <w:keepNext w:val="false"/>
              <w:spacing w:after="45" w:before="0" w:line="270"/>
              <w:jc w:val="left"/>
            </w:pPr>
            <w:r>
              <w:rPr>
                <w:rFonts w:ascii="Malgun Gothic" w:cs="Malgun Gothic" w:eastAsia="Malgun Gothic" w:hAnsi="Malgun Gothic"/>
                <w:b/>
                <w:bCs/>
                <w:i w:val="false"/>
                <w:iCs w:val="false"/>
                <w:color w:val="102A43"/>
                <w:sz w:val="20"/>
                <w:szCs w:val="20"/>
              </w:rPr>
              <w:t xml:space="preserve">즉시 권고</w:t>
            </w:r>
          </w:p>
          <w:p>
            <w:pPr>
              <w:keepNext w:val="false"/>
              <w:spacing w:after="20" w:before="0" w:line="240"/>
              <w:jc w:val="left"/>
            </w:pPr>
            <w:r>
              <w:rPr>
                <w:rFonts w:ascii="Malgun Gothic" w:cs="Malgun Gothic" w:eastAsia="Malgun Gothic" w:hAnsi="Malgun Gothic"/>
                <w:b w:val="false"/>
                <w:bCs w:val="false"/>
                <w:i w:val="false"/>
                <w:iCs w:val="false"/>
                <w:color w:val="1F2933"/>
                <w:sz w:val="20"/>
                <w:szCs w:val="20"/>
              </w:rPr>
              <w:t xml:space="preserve">새 대형 기능 구현보다 먼저 A-1 신뢰성 검증을 끝내고, 병행하여 “제조 디지털트윈 기준모델” 워크숍을 수행한다. 워크숍의 첫 산출물은 업무 흐름, MDM 도메인, 데이터 카탈로그 항목, KPI 정의, 시나리오 변수, 계산식 오너, 보안 분류, Pilot 수용 기준이다. 이 문서가 확정되면 이후의 MDM·카탈로그·권한·앱 런타임·시뮬레이터 구현이 하나의 목표로 수렴한다.</w:t>
            </w:r>
          </w:p>
        </w:tc>
      </w:tr>
    </w:tbl>
    <w:p>
      <w:pPr>
        <w:pStyle w:val="Heading1"/>
        <w:keepNext/>
        <w:spacing w:after="190" w:before="420"/>
      </w:pPr>
      <w:r>
        <w:t xml:space="preserve">부록 A. 용어 정리</w:t>
      </w:r>
      <w:r>
        <w:rPr>
          <w:rFonts w:ascii="Malgun Gothic" w:cs="Malgun Gothic" w:eastAsia="Malgun Gothic" w:hAnsi="Malgun Gothic"/>
          <w:b/>
          <w:bCs/>
          <w:i w:val="false"/>
          <w:iCs w:val="false"/>
          <w:color w:val="102A43"/>
          <w:sz w:val="34"/>
          <w:szCs w:val="34"/>
        </w:rPr>
        <w:t xml:space="preserve">부록 A. 용어 정리</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600"/>
        <w:gridCol w:w="7000"/>
      </w:tblGrid>
      <w:tr>
        <w:trPr>
          <w:tblHeader/>
        </w:trPr>
        <w:tc>
          <w:tcPr>
            <w:tcW w:type="dxa" w:w="26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용어</w:t>
            </w:r>
          </w:p>
        </w:tc>
        <w:tc>
          <w:tcPr>
            <w:tcW w:type="dxa" w:w="70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정의</w:t>
            </w:r>
          </w:p>
        </w:tc>
      </w:tr>
      <w:tr>
        <w:tc>
          <w:tcPr>
            <w:tcW w:type="dxa" w:w="2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MDM</w:t>
            </w:r>
          </w:p>
        </w:tc>
        <w:tc>
          <w:tcPr>
            <w:tcW w:type="dxa" w:w="70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전사 공통 업무 대상의 공식 식별자·명칭·단위·분류·효력기간을 관리하는 기준정보 관리 체계</w:t>
            </w:r>
          </w:p>
        </w:tc>
      </w:tr>
      <w:tr>
        <w:tc>
          <w:tcPr>
            <w:tcW w:type="dxa" w:w="2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카탈로그</w:t>
            </w:r>
          </w:p>
        </w:tc>
        <w:tc>
          <w:tcPr>
            <w:tcW w:type="dxa" w:w="70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자산의 위치·구조·의미·소유자·품질·권한·계보·사용처를 관리하는 메타데이터 체계</w:t>
            </w:r>
          </w:p>
        </w:tc>
      </w:tr>
      <w:tr>
        <w:tc>
          <w:tcPr>
            <w:tcW w:type="dxa" w:w="2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계보</w:t>
            </w:r>
          </w:p>
        </w:tc>
        <w:tc>
          <w:tcPr>
            <w:tcW w:type="dxa" w:w="70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원천 데이터가 변환되어 앱·KPI·시뮬레이션·리포트에 이르는 흐름과 버전</w:t>
            </w:r>
          </w:p>
        </w:tc>
      </w:tr>
      <w:tr>
        <w:tc>
          <w:tcPr>
            <w:tcW w:type="dxa" w:w="2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Graph RAG</w:t>
            </w:r>
          </w:p>
        </w:tc>
        <w:tc>
          <w:tcPr>
            <w:tcW w:type="dxa" w:w="70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업무 대상·문서·데이터·규칙·앱 간 관계를 그래프로 탐색하고 근거를 제공하는 검색 방식</w:t>
            </w:r>
          </w:p>
        </w:tc>
      </w:tr>
      <w:tr>
        <w:tc>
          <w:tcPr>
            <w:tcW w:type="dxa" w:w="2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계약</w:t>
            </w:r>
          </w:p>
        </w:tc>
        <w:tc>
          <w:tcPr>
            <w:tcW w:type="dxa" w:w="70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생산자와 소비자 사이의 스키마·품질·SLA·변경·권한 조건을 명시한 약속</w:t>
            </w:r>
          </w:p>
        </w:tc>
      </w:tr>
      <w:tr>
        <w:tc>
          <w:tcPr>
            <w:tcW w:type="dxa" w:w="2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as-of 스냅샷</w:t>
            </w:r>
          </w:p>
        </w:tc>
        <w:tc>
          <w:tcPr>
            <w:tcW w:type="dxa" w:w="70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특정 시점 기준의 재현 가능한 데이터 상태</w:t>
            </w:r>
          </w:p>
        </w:tc>
      </w:tr>
      <w:tr>
        <w:tc>
          <w:tcPr>
            <w:tcW w:type="dxa" w:w="2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디지털트윈</w:t>
            </w:r>
          </w:p>
        </w:tc>
        <w:tc>
          <w:tcPr>
            <w:tcW w:type="dxa" w:w="70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실제 운영·재무 상태와 인과 모델을 이용해 미래 시나리오를 계산·비교하는 가상 운영 모델</w:t>
            </w:r>
          </w:p>
        </w:tc>
      </w:tr>
    </w:tbl>
    <w:p>
      <w:pPr>
        <w:pStyle w:val="Heading2"/>
        <w:keepNext/>
        <w:spacing w:after="150" w:before="280"/>
      </w:pPr>
      <w:r>
        <w:t xml:space="preserve">부록 B. 현행 근거 문서</w:t>
      </w:r>
      <w:r>
        <w:rPr>
          <w:rFonts w:ascii="Malgun Gothic" w:cs="Malgun Gothic" w:eastAsia="Malgun Gothic" w:hAnsi="Malgun Gothic"/>
          <w:b/>
          <w:bCs/>
          <w:i w:val="false"/>
          <w:iCs w:val="false"/>
          <w:color w:val="102A43"/>
          <w:sz w:val="28"/>
          <w:szCs w:val="28"/>
        </w:rPr>
        <w:t xml:space="preserve">부록 B. 현행 근거 문서</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AI_HANDOFF.md — 현행 구현·M1/M2/M3·A-1·향후 계획 정리</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docs/design_master_data_m2.md — 외부 스키마·키 교차매핑 설계</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docs/design_master_data_m3.md — 읽기형 MCP 기반 가상 연계 설계</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docs/design_org_permission_enterprise.md — 조직·권한·전사 확장 설계</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docs/design_backbone_system_platform.md — 생성 앱 런타임·운영 데이터·워크플로 백본 설계</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docs/handoff_2026-07-27_a1_completion.md — A-1 테스트·안정화 인수인계</w:t>
      </w:r>
    </w:p>
    <w:sectPr>
      <w:headerReference w:type="default" r:id="rId7"/>
      <w:footerReference w:type="default" r:id="rId8"/>
      <w:pgSz w:w="11906" w:h="16838" w:orient="portrait"/>
      <w:pgMar w:top="960" w:right="960" w:bottom="9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b w:val="false"/>
        <w:bCs w:val="false"/>
        <w:i w:val="false"/>
        <w:iCs w:val="false"/>
        <w:color w:val="52606D"/>
        <w:sz w:val="15"/>
        <w:szCs w:val="15"/>
      </w:rPr>
      <w:t xml:space="preserve">Confidential — Internal Planning  |  </w:t>
    </w:r>
    <w:r>
      <w:rPr>
        <w:rFonts w:ascii="Malgun Gothic" w:cs="Malgun Gothic" w:eastAsia="Malgun Gothic" w:hAnsi="Malgun Gothic"/>
        <w:color w:val="52606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spacing w:after="0" w:before="0" w:line="270"/>
      <w:jc w:val="right"/>
    </w:pPr>
    <w:r>
      <w:rPr>
        <w:rFonts w:ascii="Malgun Gothic" w:cs="Malgun Gothic" w:eastAsia="Malgun Gothic" w:hAnsi="Malgun Gothic"/>
        <w:b w:val="false"/>
        <w:bCs w:val="false"/>
        <w:i w:val="false"/>
        <w:iCs w:val="false"/>
        <w:color w:val="52606D"/>
        <w:sz w:val="16"/>
        <w:szCs w:val="16"/>
      </w:rPr>
      <w:t xml:space="preserve">AI Factory Studio | 기업 경영 디지털트윈 플랫폼 To-Be 상세 구현계획서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Factory Studio 기업 경영 디지털트윈 플랫폼 To-Be 상세 구현계획서</dc:title>
  <dc:creator>AI Factory Studio 공동 설계팀</dc:creator>
  <dc:description>현행 시스템 분석과 To-Be 상세 구현계획</dc:description>
  <cp:lastModifiedBy>Un-named</cp:lastModifiedBy>
  <cp:revision>1</cp:revision>
  <dcterms:created xsi:type="dcterms:W3CDTF">2026-07-27T04:03:42.720Z</dcterms:created>
  <dcterms:modified xsi:type="dcterms:W3CDTF">2026-07-27T04:03:42.721Z</dcterms:modified>
</cp:coreProperties>
</file>

<file path=docProps/custom.xml><?xml version="1.0" encoding="utf-8"?>
<Properties xmlns="http://schemas.openxmlformats.org/officeDocument/2006/custom-properties" xmlns:vt="http://schemas.openxmlformats.org/officeDocument/2006/docPropsVTypes"/>
</file>