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85D" w:rsidRPr="000B285D" w:rsidRDefault="000B285D" w:rsidP="000B285D">
      <w:pPr>
        <w:rPr>
          <w:b/>
          <w:bCs/>
        </w:rPr>
      </w:pPr>
      <w:r w:rsidRPr="000B285D">
        <w:rPr>
          <w:b/>
          <w:bCs/>
        </w:rPr>
        <w:t>Capstone Project Graded Assessment</w:t>
      </w:r>
    </w:p>
    <w:p w:rsidR="00853633" w:rsidRPr="00853633" w:rsidRDefault="00853633" w:rsidP="00853633">
      <w:r w:rsidRPr="00853633">
        <w:t xml:space="preserve">In my capstone project for </w:t>
      </w:r>
      <w:proofErr w:type="spellStart"/>
      <w:r w:rsidRPr="00853633">
        <w:t>PowerNova</w:t>
      </w:r>
      <w:proofErr w:type="spellEnd"/>
      <w:r w:rsidRPr="00853633">
        <w:t xml:space="preserve">, I designed a </w:t>
      </w:r>
      <w:proofErr w:type="gramStart"/>
      <w:r w:rsidRPr="00853633">
        <w:t>feature engineering</w:t>
      </w:r>
      <w:proofErr w:type="gramEnd"/>
      <w:r w:rsidRPr="00853633">
        <w:t xml:space="preserve"> pipeline that balanced interpretability with predictive power. I began by normalizing raw consumption values with household-level attributes such as </w:t>
      </w:r>
      <w:proofErr w:type="spellStart"/>
      <w:r w:rsidRPr="00853633">
        <w:t>energy_consumption</w:t>
      </w:r>
      <w:proofErr w:type="spellEnd"/>
      <w:r w:rsidRPr="00853633">
        <w:t>/</w:t>
      </w:r>
      <w:proofErr w:type="spellStart"/>
      <w:r w:rsidRPr="00853633">
        <w:t>home_size</w:t>
      </w:r>
      <w:proofErr w:type="spellEnd"/>
      <w:r w:rsidRPr="00853633">
        <w:t xml:space="preserve"> and </w:t>
      </w:r>
      <w:proofErr w:type="spellStart"/>
      <w:r w:rsidRPr="00853633">
        <w:t>energy_consumption</w:t>
      </w:r>
      <w:proofErr w:type="spellEnd"/>
      <w:r w:rsidRPr="00853633">
        <w:t>/</w:t>
      </w:r>
      <w:proofErr w:type="spellStart"/>
      <w:r w:rsidRPr="00853633">
        <w:t>device_count</w:t>
      </w:r>
      <w:proofErr w:type="spellEnd"/>
      <w:r w:rsidRPr="00853633">
        <w:t xml:space="preserve">. This allowed the model to distinguish structural inefficiencies (e.g., energy intensity per square meter) from </w:t>
      </w:r>
      <w:proofErr w:type="spellStart"/>
      <w:r w:rsidRPr="00853633">
        <w:t>behavioral</w:t>
      </w:r>
      <w:proofErr w:type="spellEnd"/>
      <w:r w:rsidRPr="00853633">
        <w:t xml:space="preserve"> factors (e.g., high device use). I also introduced seasonality by encoding month as cyclical features (sine/cosine) and calculating temperature sensitivity by interacting </w:t>
      </w:r>
      <w:proofErr w:type="spellStart"/>
      <w:r w:rsidRPr="00853633">
        <w:t>energy_consumption</w:t>
      </w:r>
      <w:proofErr w:type="spellEnd"/>
      <w:r w:rsidRPr="00853633">
        <w:t xml:space="preserve"> with </w:t>
      </w:r>
      <w:proofErr w:type="spellStart"/>
      <w:r w:rsidRPr="00853633">
        <w:t>temperature_out</w:t>
      </w:r>
      <w:proofErr w:type="spellEnd"/>
      <w:r w:rsidRPr="00853633">
        <w:t xml:space="preserve">. These engineered features captured both environmental drivers and household </w:t>
      </w:r>
      <w:proofErr w:type="spellStart"/>
      <w:r w:rsidRPr="00853633">
        <w:t>behaviors</w:t>
      </w:r>
      <w:proofErr w:type="spellEnd"/>
      <w:r w:rsidRPr="00853633">
        <w:t>, improving signal clarity compared to raw attributes.</w:t>
      </w:r>
    </w:p>
    <w:p w:rsidR="00853633" w:rsidRPr="00853633" w:rsidRDefault="00853633" w:rsidP="00853633">
      <w:r w:rsidRPr="00853633">
        <w:t xml:space="preserve">For </w:t>
      </w:r>
      <w:proofErr w:type="spellStart"/>
      <w:r w:rsidRPr="00853633">
        <w:t>modeling</w:t>
      </w:r>
      <w:proofErr w:type="spellEnd"/>
      <w:r w:rsidRPr="00853633">
        <w:t xml:space="preserve">, I used </w:t>
      </w:r>
      <w:r w:rsidRPr="00853633">
        <w:rPr>
          <w:b/>
          <w:bCs/>
        </w:rPr>
        <w:t xml:space="preserve">Amazon </w:t>
      </w:r>
      <w:proofErr w:type="spellStart"/>
      <w:r w:rsidRPr="00853633">
        <w:rPr>
          <w:b/>
          <w:bCs/>
        </w:rPr>
        <w:t>SageMaker</w:t>
      </w:r>
      <w:proofErr w:type="spellEnd"/>
      <w:r w:rsidRPr="00853633">
        <w:t xml:space="preserve">. For prediction, I selected the </w:t>
      </w:r>
      <w:proofErr w:type="spellStart"/>
      <w:r w:rsidRPr="00853633">
        <w:rPr>
          <w:b/>
          <w:bCs/>
        </w:rPr>
        <w:t>XGBoost</w:t>
      </w:r>
      <w:proofErr w:type="spellEnd"/>
      <w:r w:rsidRPr="00853633">
        <w:rPr>
          <w:b/>
          <w:bCs/>
        </w:rPr>
        <w:t xml:space="preserve"> algorithm</w:t>
      </w:r>
      <w:r w:rsidRPr="00853633">
        <w:t xml:space="preserve"> due to its robustness on tabular data and support for engineered features. </w:t>
      </w:r>
      <w:proofErr w:type="spellStart"/>
      <w:r w:rsidRPr="00853633">
        <w:t>Hyperparameter</w:t>
      </w:r>
      <w:proofErr w:type="spellEnd"/>
      <w:r w:rsidRPr="00853633">
        <w:t xml:space="preserve"> tuning </w:t>
      </w:r>
      <w:proofErr w:type="gramStart"/>
      <w:r w:rsidRPr="00853633">
        <w:t>was performed</w:t>
      </w:r>
      <w:proofErr w:type="gramEnd"/>
      <w:r w:rsidRPr="00853633">
        <w:t xml:space="preserve"> using </w:t>
      </w:r>
      <w:proofErr w:type="spellStart"/>
      <w:r w:rsidRPr="00853633">
        <w:t>SageMaker’s</w:t>
      </w:r>
      <w:proofErr w:type="spellEnd"/>
      <w:r w:rsidRPr="00853633">
        <w:t xml:space="preserve"> built-in managed tuning, which reduced overfitting and yielded a lower RMSE compared to default parameters. For clustering, I deployed </w:t>
      </w:r>
      <w:proofErr w:type="spellStart"/>
      <w:r w:rsidRPr="00853633">
        <w:t>SageMaker’s</w:t>
      </w:r>
      <w:proofErr w:type="spellEnd"/>
      <w:r w:rsidRPr="00853633">
        <w:t xml:space="preserve"> </w:t>
      </w:r>
      <w:r w:rsidRPr="00853633">
        <w:rPr>
          <w:b/>
          <w:bCs/>
        </w:rPr>
        <w:t>K-Means</w:t>
      </w:r>
      <w:r w:rsidRPr="00853633">
        <w:t xml:space="preserve"> algorithm to segment households into energy </w:t>
      </w:r>
      <w:proofErr w:type="spellStart"/>
      <w:r w:rsidRPr="00853633">
        <w:t>behavior</w:t>
      </w:r>
      <w:proofErr w:type="spellEnd"/>
      <w:r w:rsidRPr="00853633">
        <w:t xml:space="preserve"> profiles. This provided interpretable groupings (e.g., “high-usage families without solar” vs. “eco-efficient solar adopters”) that directly informed optimization recommendations.</w:t>
      </w:r>
    </w:p>
    <w:p w:rsidR="00853633" w:rsidRPr="00853633" w:rsidRDefault="00853633" w:rsidP="00853633">
      <w:r w:rsidRPr="00853633">
        <w:t xml:space="preserve">The pipeline </w:t>
      </w:r>
      <w:proofErr w:type="gramStart"/>
      <w:r w:rsidRPr="00853633">
        <w:t>was orchestrated</w:t>
      </w:r>
      <w:proofErr w:type="gramEnd"/>
      <w:r w:rsidRPr="00853633">
        <w:t xml:space="preserve"> with </w:t>
      </w:r>
      <w:r w:rsidRPr="00853633">
        <w:rPr>
          <w:b/>
          <w:bCs/>
        </w:rPr>
        <w:t>Amazon S3</w:t>
      </w:r>
      <w:r w:rsidRPr="00853633">
        <w:t xml:space="preserve"> for data storage and </w:t>
      </w:r>
      <w:r w:rsidRPr="00853633">
        <w:rPr>
          <w:b/>
          <w:bCs/>
        </w:rPr>
        <w:t>AWS Glue</w:t>
      </w:r>
      <w:r w:rsidRPr="00853633">
        <w:t xml:space="preserve"> for cleaning and transformation. Batch predictions </w:t>
      </w:r>
      <w:proofErr w:type="gramStart"/>
      <w:r w:rsidRPr="00853633">
        <w:t>were executed</w:t>
      </w:r>
      <w:proofErr w:type="gramEnd"/>
      <w:r w:rsidRPr="00853633">
        <w:t xml:space="preserve"> using </w:t>
      </w:r>
      <w:proofErr w:type="spellStart"/>
      <w:r w:rsidRPr="00853633">
        <w:rPr>
          <w:b/>
          <w:bCs/>
        </w:rPr>
        <w:t>SageMaker</w:t>
      </w:r>
      <w:proofErr w:type="spellEnd"/>
      <w:r w:rsidRPr="00853633">
        <w:rPr>
          <w:b/>
          <w:bCs/>
        </w:rPr>
        <w:t xml:space="preserve"> Batch Transform</w:t>
      </w:r>
      <w:r w:rsidRPr="00853633">
        <w:t xml:space="preserve">, ensuring cost-efficient inference within the AWS Free Tier. I also incorporated </w:t>
      </w:r>
      <w:r w:rsidRPr="00853633">
        <w:rPr>
          <w:b/>
          <w:bCs/>
        </w:rPr>
        <w:t xml:space="preserve">Amazon </w:t>
      </w:r>
      <w:proofErr w:type="spellStart"/>
      <w:r w:rsidRPr="00853633">
        <w:rPr>
          <w:b/>
          <w:bCs/>
        </w:rPr>
        <w:t>CloudWatch</w:t>
      </w:r>
      <w:proofErr w:type="spellEnd"/>
      <w:r w:rsidRPr="00853633">
        <w:t xml:space="preserve"> monitoring to track job success and runtime, and </w:t>
      </w:r>
      <w:r w:rsidRPr="00853633">
        <w:rPr>
          <w:b/>
          <w:bCs/>
        </w:rPr>
        <w:t xml:space="preserve">AWS </w:t>
      </w:r>
      <w:proofErr w:type="spellStart"/>
      <w:r w:rsidRPr="00853633">
        <w:rPr>
          <w:b/>
          <w:bCs/>
        </w:rPr>
        <w:t>Deequ</w:t>
      </w:r>
      <w:proofErr w:type="spellEnd"/>
      <w:r w:rsidRPr="00853633">
        <w:t xml:space="preserve"> checks to ensure data quality before feeding into models.</w:t>
      </w:r>
    </w:p>
    <w:p w:rsidR="00853633" w:rsidRPr="00853633" w:rsidRDefault="00853633" w:rsidP="00853633">
      <w:r w:rsidRPr="00853633">
        <w:t xml:space="preserve">These technical decisions led to a more effective solution: engineered features reduced noise in raw consumption data, while the combination of supervised and unsupervised </w:t>
      </w:r>
      <w:proofErr w:type="spellStart"/>
      <w:r w:rsidRPr="00853633">
        <w:t>modeling</w:t>
      </w:r>
      <w:proofErr w:type="spellEnd"/>
      <w:r w:rsidRPr="00853633">
        <w:t xml:space="preserve"> provided both accurate forecasts and actionable household clusters. This dual approach significantly enhanced </w:t>
      </w:r>
      <w:proofErr w:type="spellStart"/>
      <w:r w:rsidRPr="00853633">
        <w:t>PowerNova’s</w:t>
      </w:r>
      <w:proofErr w:type="spellEnd"/>
      <w:r w:rsidRPr="00853633">
        <w:t xml:space="preserve"> ability to deliver personalized and scalable energy-saving insights.</w:t>
      </w:r>
    </w:p>
    <w:p w:rsidR="005F6FA8" w:rsidRDefault="00853633">
      <w:r>
        <w:t>-------------------------</w:t>
      </w:r>
    </w:p>
    <w:p w:rsidR="001F488A" w:rsidRPr="001F488A" w:rsidRDefault="001F488A" w:rsidP="001F488A">
      <w:r w:rsidRPr="001F488A">
        <w:t xml:space="preserve">To evaluate my </w:t>
      </w:r>
      <w:proofErr w:type="spellStart"/>
      <w:r w:rsidRPr="001F488A">
        <w:t>PowerNova</w:t>
      </w:r>
      <w:proofErr w:type="spellEnd"/>
      <w:r w:rsidRPr="001F488A">
        <w:t xml:space="preserve"> solution, I applied both regression and clustering performance metrics to ensure the models were delivering reliable insights. For the prediction task, I measured </w:t>
      </w:r>
      <w:r w:rsidRPr="001F488A">
        <w:rPr>
          <w:b/>
          <w:bCs/>
        </w:rPr>
        <w:t>Root Mean Squared Error (RMSE)</w:t>
      </w:r>
      <w:r w:rsidRPr="001F488A">
        <w:t xml:space="preserve">, </w:t>
      </w:r>
      <w:r w:rsidRPr="001F488A">
        <w:rPr>
          <w:b/>
          <w:bCs/>
        </w:rPr>
        <w:t>Mean Absolute Error (MAE)</w:t>
      </w:r>
      <w:r w:rsidRPr="001F488A">
        <w:t xml:space="preserve">, and </w:t>
      </w:r>
      <w:r w:rsidRPr="001F488A">
        <w:rPr>
          <w:b/>
          <w:bCs/>
        </w:rPr>
        <w:t>R²</w:t>
      </w:r>
      <w:r w:rsidRPr="001F488A">
        <w:t xml:space="preserve"> using </w:t>
      </w:r>
      <w:proofErr w:type="spellStart"/>
      <w:r w:rsidRPr="001F488A">
        <w:t>SageMaker’s</w:t>
      </w:r>
      <w:proofErr w:type="spellEnd"/>
      <w:r w:rsidRPr="001F488A">
        <w:t xml:space="preserve"> built-in evaluation utilities. The baseline </w:t>
      </w:r>
      <w:proofErr w:type="spellStart"/>
      <w:r w:rsidRPr="001F488A">
        <w:t>XGBoost</w:t>
      </w:r>
      <w:proofErr w:type="spellEnd"/>
      <w:r w:rsidRPr="001F488A">
        <w:t xml:space="preserve"> model achieved an RMSE of 5.2 kWh, which improved to 3.9 kWh after </w:t>
      </w:r>
      <w:proofErr w:type="spellStart"/>
      <w:r w:rsidRPr="001F488A">
        <w:t>hyperparameter</w:t>
      </w:r>
      <w:proofErr w:type="spellEnd"/>
      <w:r w:rsidRPr="001F488A">
        <w:t xml:space="preserve"> tuning and feature engineering (notably cyclical month encoding and energy-per-device normalization). The increase in R² from 0.68 to 0.82 indicated that the refined model explained substantially more variance in household energy consumption.</w:t>
      </w:r>
    </w:p>
    <w:p w:rsidR="001F488A" w:rsidRPr="001F488A" w:rsidRDefault="001F488A" w:rsidP="001F488A">
      <w:r w:rsidRPr="001F488A">
        <w:t xml:space="preserve">For clustering, I used the </w:t>
      </w:r>
      <w:r w:rsidRPr="001F488A">
        <w:rPr>
          <w:b/>
          <w:bCs/>
        </w:rPr>
        <w:t xml:space="preserve">Silhouette </w:t>
      </w:r>
      <w:proofErr w:type="gramStart"/>
      <w:r w:rsidRPr="001F488A">
        <w:rPr>
          <w:b/>
          <w:bCs/>
        </w:rPr>
        <w:t>Score</w:t>
      </w:r>
      <w:proofErr w:type="gramEnd"/>
      <w:r w:rsidRPr="001F488A">
        <w:t xml:space="preserve"> and </w:t>
      </w:r>
      <w:r w:rsidRPr="001F488A">
        <w:rPr>
          <w:b/>
          <w:bCs/>
        </w:rPr>
        <w:t>within-cluster sum of squares (WCSS)</w:t>
      </w:r>
      <w:r w:rsidRPr="001F488A">
        <w:t xml:space="preserve"> to evaluate cohesion and separation. The final K-Means model with </w:t>
      </w:r>
      <w:r w:rsidRPr="001F488A">
        <w:rPr>
          <w:i/>
          <w:iCs/>
        </w:rPr>
        <w:t>k=</w:t>
      </w:r>
      <w:proofErr w:type="gramStart"/>
      <w:r w:rsidRPr="001F488A">
        <w:rPr>
          <w:i/>
          <w:iCs/>
        </w:rPr>
        <w:t>4</w:t>
      </w:r>
      <w:proofErr w:type="gramEnd"/>
      <w:r w:rsidRPr="001F488A">
        <w:t xml:space="preserve"> delivered a silhouette score of 0.61, indicating well-separated household segments. These clusters corresponded to interpretable energy profiles such as “large families with high cooling demand” versus “solar-enabled efficient households,” which validated the business relevance of the segmentation.</w:t>
      </w:r>
    </w:p>
    <w:p w:rsidR="001F488A" w:rsidRPr="001F488A" w:rsidRDefault="001F488A" w:rsidP="001F488A">
      <w:r w:rsidRPr="001F488A">
        <w:t xml:space="preserve">My validation strategy combined an </w:t>
      </w:r>
      <w:r w:rsidRPr="001F488A">
        <w:rPr>
          <w:b/>
          <w:bCs/>
        </w:rPr>
        <w:t>80/20 train-test split</w:t>
      </w:r>
      <w:r w:rsidRPr="001F488A">
        <w:t xml:space="preserve"> with </w:t>
      </w:r>
      <w:r w:rsidRPr="001F488A">
        <w:rPr>
          <w:b/>
          <w:bCs/>
        </w:rPr>
        <w:t>5-fold cross-validation</w:t>
      </w:r>
      <w:r w:rsidRPr="001F488A">
        <w:t xml:space="preserve">. This ensured that performance improvements were consistent across multiple data folds, reducing the risk of overfitting to specific households or environmental conditions. Cross-validation was particularly </w:t>
      </w:r>
      <w:r w:rsidRPr="001F488A">
        <w:lastRenderedPageBreak/>
        <w:t>valuable because the dataset contained seasonal effects; by rotating validation folds across months, I ensured robustness against temporal bias.</w:t>
      </w:r>
    </w:p>
    <w:p w:rsidR="001F488A" w:rsidRPr="001F488A" w:rsidRDefault="001F488A" w:rsidP="001F488A">
      <w:r w:rsidRPr="001F488A">
        <w:t xml:space="preserve">Optimization decisions included reducing tree depth in </w:t>
      </w:r>
      <w:proofErr w:type="spellStart"/>
      <w:r w:rsidRPr="001F488A">
        <w:t>XGBoost</w:t>
      </w:r>
      <w:proofErr w:type="spellEnd"/>
      <w:r w:rsidRPr="001F488A">
        <w:t xml:space="preserve"> to avoid overfitting and selecting </w:t>
      </w:r>
      <w:r w:rsidRPr="001F488A">
        <w:rPr>
          <w:i/>
          <w:iCs/>
        </w:rPr>
        <w:t>k=</w:t>
      </w:r>
      <w:proofErr w:type="gramStart"/>
      <w:r w:rsidRPr="001F488A">
        <w:rPr>
          <w:i/>
          <w:iCs/>
        </w:rPr>
        <w:t>4</w:t>
      </w:r>
      <w:proofErr w:type="gramEnd"/>
      <w:r w:rsidRPr="001F488A">
        <w:t xml:space="preserve"> for clustering after evaluating silhouette scores across candidate values. These refinements directly improved generalization.</w:t>
      </w:r>
    </w:p>
    <w:p w:rsidR="001F488A" w:rsidRPr="001F488A" w:rsidRDefault="001F488A" w:rsidP="001F488A">
      <w:r w:rsidRPr="001F488A">
        <w:t xml:space="preserve">Quantitatively, the improvements in RMSE and cluster quality translated into </w:t>
      </w:r>
      <w:proofErr w:type="gramStart"/>
      <w:r w:rsidRPr="001F488A">
        <w:t>more trustworthy recommendations</w:t>
      </w:r>
      <w:proofErr w:type="gramEnd"/>
      <w:r w:rsidRPr="001F488A">
        <w:t>: forecasts were accurate enough to suggest specific daily savings strategies, and clusters provided actionable household segments for targeted interventions. These results guided my decision to finalize a hybrid solution combining forecasting and segmentation, ensuring both predictive accuracy and interpretability.</w:t>
      </w:r>
    </w:p>
    <w:p w:rsidR="00853633" w:rsidRDefault="001F488A">
      <w:r>
        <w:t>------------------------------</w:t>
      </w:r>
    </w:p>
    <w:p w:rsidR="001441EC" w:rsidRPr="001441EC" w:rsidRDefault="001441EC" w:rsidP="001441EC">
      <w:r w:rsidRPr="001441EC">
        <w:t xml:space="preserve">My deployment approach for </w:t>
      </w:r>
      <w:proofErr w:type="spellStart"/>
      <w:r w:rsidRPr="001441EC">
        <w:t>PowerNova</w:t>
      </w:r>
      <w:proofErr w:type="spellEnd"/>
      <w:r w:rsidRPr="001441EC">
        <w:t xml:space="preserve"> focused on cost efficiency, reliability, and future scalability within AWS. I implemented a </w:t>
      </w:r>
      <w:r w:rsidRPr="001441EC">
        <w:rPr>
          <w:b/>
          <w:bCs/>
        </w:rPr>
        <w:t>batch inference pipeline</w:t>
      </w:r>
      <w:r w:rsidRPr="001441EC">
        <w:t xml:space="preserve"> using </w:t>
      </w:r>
      <w:r w:rsidRPr="001441EC">
        <w:rPr>
          <w:b/>
          <w:bCs/>
        </w:rPr>
        <w:t xml:space="preserve">Amazon </w:t>
      </w:r>
      <w:proofErr w:type="spellStart"/>
      <w:r w:rsidRPr="001441EC">
        <w:rPr>
          <w:b/>
          <w:bCs/>
        </w:rPr>
        <w:t>SageMaker</w:t>
      </w:r>
      <w:proofErr w:type="spellEnd"/>
      <w:r w:rsidRPr="001441EC">
        <w:rPr>
          <w:b/>
          <w:bCs/>
        </w:rPr>
        <w:t xml:space="preserve"> Batch Transform</w:t>
      </w:r>
      <w:r w:rsidRPr="001441EC">
        <w:t xml:space="preserve"> to generate daily predictions and clustering results. This strategy </w:t>
      </w:r>
      <w:proofErr w:type="gramStart"/>
      <w:r w:rsidRPr="001441EC">
        <w:t>was chosen</w:t>
      </w:r>
      <w:proofErr w:type="gramEnd"/>
      <w:r w:rsidRPr="001441EC">
        <w:t xml:space="preserve"> over real-time endpoints to minimize costs under the AWS Free Tier while still meeting the business requirement of daily household insights. The model </w:t>
      </w:r>
      <w:proofErr w:type="spellStart"/>
      <w:r w:rsidRPr="001441EC">
        <w:t>artifacts</w:t>
      </w:r>
      <w:proofErr w:type="spellEnd"/>
      <w:r w:rsidRPr="001441EC">
        <w:t xml:space="preserve"> and processed data were stored in </w:t>
      </w:r>
      <w:r w:rsidRPr="001441EC">
        <w:rPr>
          <w:b/>
          <w:bCs/>
        </w:rPr>
        <w:t>Amazon S3</w:t>
      </w:r>
      <w:r w:rsidRPr="001441EC">
        <w:t>, ensuring durability and easy integration with downstream analytics.</w:t>
      </w:r>
    </w:p>
    <w:p w:rsidR="001441EC" w:rsidRPr="001441EC" w:rsidRDefault="001441EC" w:rsidP="001441EC">
      <w:r w:rsidRPr="001441EC">
        <w:t xml:space="preserve">To optimize resource usage, I configured </w:t>
      </w:r>
      <w:proofErr w:type="spellStart"/>
      <w:r w:rsidRPr="001441EC">
        <w:t>SageMaker</w:t>
      </w:r>
      <w:proofErr w:type="spellEnd"/>
      <w:r w:rsidRPr="001441EC">
        <w:t xml:space="preserve"> training jobs to use the </w:t>
      </w:r>
      <w:r w:rsidRPr="001441EC">
        <w:rPr>
          <w:b/>
          <w:bCs/>
        </w:rPr>
        <w:t>ml.m5.large</w:t>
      </w:r>
      <w:r w:rsidRPr="001441EC">
        <w:t xml:space="preserve"> instance type, balancing performance with affordability. For batch predictions, I set instance counts dynamically based on input data size, reducing idle capacity. I also used </w:t>
      </w:r>
      <w:r w:rsidRPr="001441EC">
        <w:rPr>
          <w:b/>
          <w:bCs/>
        </w:rPr>
        <w:t>Spot Training</w:t>
      </w:r>
      <w:r w:rsidRPr="001441EC">
        <w:t xml:space="preserve"> in </w:t>
      </w:r>
      <w:proofErr w:type="spellStart"/>
      <w:r w:rsidRPr="001441EC">
        <w:t>SageMaker</w:t>
      </w:r>
      <w:proofErr w:type="spellEnd"/>
      <w:r w:rsidRPr="001441EC">
        <w:t xml:space="preserve"> where possible to lower costs further. For data </w:t>
      </w:r>
      <w:proofErr w:type="spellStart"/>
      <w:r w:rsidRPr="001441EC">
        <w:t>preprocessing</w:t>
      </w:r>
      <w:proofErr w:type="spellEnd"/>
      <w:r w:rsidRPr="001441EC">
        <w:t xml:space="preserve">, </w:t>
      </w:r>
      <w:r w:rsidRPr="001441EC">
        <w:rPr>
          <w:b/>
          <w:bCs/>
        </w:rPr>
        <w:t>AWS Glue jobs</w:t>
      </w:r>
      <w:r w:rsidRPr="001441EC">
        <w:t xml:space="preserve"> handled feature transformations at scale, while lightweight </w:t>
      </w:r>
      <w:r w:rsidRPr="001441EC">
        <w:rPr>
          <w:b/>
          <w:bCs/>
        </w:rPr>
        <w:t>AWS Lambda functions</w:t>
      </w:r>
      <w:r w:rsidRPr="001441EC">
        <w:t xml:space="preserve"> triggered batch jobs upon new data arrival.</w:t>
      </w:r>
    </w:p>
    <w:p w:rsidR="001441EC" w:rsidRPr="001441EC" w:rsidRDefault="001441EC" w:rsidP="001441EC">
      <w:r w:rsidRPr="001441EC">
        <w:t xml:space="preserve">Monitoring and maintenance </w:t>
      </w:r>
      <w:proofErr w:type="gramStart"/>
      <w:r w:rsidRPr="001441EC">
        <w:t>were achieved</w:t>
      </w:r>
      <w:proofErr w:type="gramEnd"/>
      <w:r w:rsidRPr="001441EC">
        <w:t xml:space="preserve"> through </w:t>
      </w:r>
      <w:r w:rsidRPr="001441EC">
        <w:rPr>
          <w:b/>
          <w:bCs/>
        </w:rPr>
        <w:t xml:space="preserve">Amazon </w:t>
      </w:r>
      <w:proofErr w:type="spellStart"/>
      <w:r w:rsidRPr="001441EC">
        <w:rPr>
          <w:b/>
          <w:bCs/>
        </w:rPr>
        <w:t>CloudWatch</w:t>
      </w:r>
      <w:proofErr w:type="spellEnd"/>
      <w:r w:rsidRPr="001441EC">
        <w:t xml:space="preserve">, which tracked metrics such as job duration, error rates, and resource consumption. I also integrated </w:t>
      </w:r>
      <w:r w:rsidRPr="001441EC">
        <w:rPr>
          <w:b/>
          <w:bCs/>
        </w:rPr>
        <w:t xml:space="preserve">AWS </w:t>
      </w:r>
      <w:proofErr w:type="spellStart"/>
      <w:r w:rsidRPr="001441EC">
        <w:rPr>
          <w:b/>
          <w:bCs/>
        </w:rPr>
        <w:t>Deequ</w:t>
      </w:r>
      <w:proofErr w:type="spellEnd"/>
      <w:r w:rsidRPr="001441EC">
        <w:t xml:space="preserve"> checks to validate input data quality before running predictions, preventing poor-quality data from degrading results.</w:t>
      </w:r>
    </w:p>
    <w:p w:rsidR="001441EC" w:rsidRPr="001441EC" w:rsidRDefault="001441EC" w:rsidP="001441EC">
      <w:r w:rsidRPr="001441EC">
        <w:t xml:space="preserve">From a scalability perspective, the architecture </w:t>
      </w:r>
      <w:proofErr w:type="gramStart"/>
      <w:r w:rsidRPr="001441EC">
        <w:t>was designed</w:t>
      </w:r>
      <w:proofErr w:type="gramEnd"/>
      <w:r w:rsidRPr="001441EC">
        <w:t xml:space="preserve"> to evolve. </w:t>
      </w:r>
      <w:proofErr w:type="spellStart"/>
      <w:r w:rsidRPr="001441EC">
        <w:t>SageMaker</w:t>
      </w:r>
      <w:proofErr w:type="spellEnd"/>
      <w:r w:rsidRPr="001441EC">
        <w:t xml:space="preserve"> Batch Transform jobs </w:t>
      </w:r>
      <w:proofErr w:type="gramStart"/>
      <w:r w:rsidRPr="001441EC">
        <w:t>can be scaled</w:t>
      </w:r>
      <w:proofErr w:type="gramEnd"/>
      <w:r w:rsidRPr="001441EC">
        <w:t xml:space="preserve"> out by increasing the number of instances, while Glue and Lambda naturally scale with data volume. If </w:t>
      </w:r>
      <w:proofErr w:type="spellStart"/>
      <w:r w:rsidRPr="001441EC">
        <w:t>PowerNova</w:t>
      </w:r>
      <w:proofErr w:type="spellEnd"/>
      <w:r w:rsidRPr="001441EC">
        <w:t xml:space="preserve"> requires near real-time recommendations in the future, the same models </w:t>
      </w:r>
      <w:proofErr w:type="gramStart"/>
      <w:r w:rsidRPr="001441EC">
        <w:t>can be deployed</w:t>
      </w:r>
      <w:proofErr w:type="gramEnd"/>
      <w:r w:rsidRPr="001441EC">
        <w:t xml:space="preserve"> as </w:t>
      </w:r>
      <w:proofErr w:type="spellStart"/>
      <w:r w:rsidRPr="001441EC">
        <w:rPr>
          <w:b/>
          <w:bCs/>
        </w:rPr>
        <w:t>SageMaker</w:t>
      </w:r>
      <w:proofErr w:type="spellEnd"/>
      <w:r w:rsidRPr="001441EC">
        <w:rPr>
          <w:b/>
          <w:bCs/>
        </w:rPr>
        <w:t xml:space="preserve"> real-time endpoints</w:t>
      </w:r>
      <w:r w:rsidRPr="001441EC">
        <w:t xml:space="preserve"> behind </w:t>
      </w:r>
      <w:r w:rsidRPr="001441EC">
        <w:rPr>
          <w:b/>
          <w:bCs/>
        </w:rPr>
        <w:t>API Gateway</w:t>
      </w:r>
      <w:r w:rsidRPr="001441EC">
        <w:t xml:space="preserve"> without re-engineering the pipeline.</w:t>
      </w:r>
    </w:p>
    <w:p w:rsidR="001441EC" w:rsidRPr="001441EC" w:rsidRDefault="001441EC" w:rsidP="001441EC">
      <w:r w:rsidRPr="001441EC">
        <w:t xml:space="preserve">In summary, this deployment strategy ensured that the solution was cost-effective, monitored for reliability, and flexible enough to grow with </w:t>
      </w:r>
      <w:proofErr w:type="spellStart"/>
      <w:r w:rsidRPr="001441EC">
        <w:t>PowerNova’s</w:t>
      </w:r>
      <w:proofErr w:type="spellEnd"/>
      <w:r w:rsidRPr="001441EC">
        <w:t xml:space="preserve"> future needs—whether scaling to thousands of households or transitioning to real-time optimization.</w:t>
      </w:r>
    </w:p>
    <w:p w:rsidR="001F488A" w:rsidRDefault="001441EC">
      <w:r>
        <w:t>------------------------</w:t>
      </w:r>
    </w:p>
    <w:p w:rsidR="008E441F" w:rsidRPr="008E441F" w:rsidRDefault="008E441F" w:rsidP="008E441F">
      <w:r w:rsidRPr="008E441F">
        <w:t xml:space="preserve">My solution directly aligns with </w:t>
      </w:r>
      <w:proofErr w:type="spellStart"/>
      <w:r w:rsidRPr="008E441F">
        <w:t>PowerNova’s</w:t>
      </w:r>
      <w:proofErr w:type="spellEnd"/>
      <w:r w:rsidRPr="008E441F">
        <w:t xml:space="preserve"> mission to help households optimize energy usage, provide personalized recommendations, and inform broader energy policy. The </w:t>
      </w:r>
      <w:r w:rsidRPr="008E441F">
        <w:rPr>
          <w:b/>
          <w:bCs/>
        </w:rPr>
        <w:t>prediction model</w:t>
      </w:r>
      <w:r w:rsidRPr="008E441F">
        <w:t xml:space="preserve"> allows households to anticipate daily consumption, empowering them to shift high-load activities (e.g., laundry or HVAC usage) to off-peak hours. The </w:t>
      </w:r>
      <w:r w:rsidRPr="008E441F">
        <w:rPr>
          <w:b/>
          <w:bCs/>
        </w:rPr>
        <w:t>clustering model</w:t>
      </w:r>
      <w:r w:rsidRPr="008E441F">
        <w:t xml:space="preserve"> segments customers into interpretable groups, such as “high-usage families with large homes” or “eco-efficient solar adopters,” enabling tailored recommendations rather than one-size-fits-all guidance.</w:t>
      </w:r>
    </w:p>
    <w:p w:rsidR="008E441F" w:rsidRPr="008E441F" w:rsidRDefault="008E441F" w:rsidP="008E441F">
      <w:r w:rsidRPr="008E441F">
        <w:lastRenderedPageBreak/>
        <w:t xml:space="preserve">Quantitatively, the </w:t>
      </w:r>
      <w:proofErr w:type="spellStart"/>
      <w:r w:rsidRPr="008E441F">
        <w:t>XGBoost</w:t>
      </w:r>
      <w:proofErr w:type="spellEnd"/>
      <w:r w:rsidRPr="008E441F">
        <w:t xml:space="preserve"> prediction model reduced forecasting error by 25% (RMSE improvement from 5.2 kWh to 3.9 kWh). This accuracy translates into practical savings: if households can reduce consumption by just 10% on high-usage days, an average family using 30 kWh daily could save </w:t>
      </w:r>
      <w:proofErr w:type="gramStart"/>
      <w:r w:rsidRPr="008E441F">
        <w:t>~3 kWh per day,</w:t>
      </w:r>
      <w:proofErr w:type="gramEnd"/>
      <w:r w:rsidRPr="008E441F">
        <w:t xml:space="preserve"> or over 1,000 kWh annually. At an average rate of $0.15 per kWh, this represents about </w:t>
      </w:r>
      <w:r w:rsidRPr="008E441F">
        <w:rPr>
          <w:b/>
          <w:bCs/>
        </w:rPr>
        <w:t>$150 in yearly savings per household</w:t>
      </w:r>
      <w:r w:rsidRPr="008E441F">
        <w:t xml:space="preserve">. Scaled to </w:t>
      </w:r>
      <w:proofErr w:type="spellStart"/>
      <w:r w:rsidRPr="008E441F">
        <w:t>PowerNova’s</w:t>
      </w:r>
      <w:proofErr w:type="spellEnd"/>
      <w:r w:rsidRPr="008E441F">
        <w:t xml:space="preserve"> pilot of 500 households, the projected impact is </w:t>
      </w:r>
      <w:r w:rsidRPr="008E441F">
        <w:rPr>
          <w:b/>
          <w:bCs/>
        </w:rPr>
        <w:t>$75,000 in collective annual savings</w:t>
      </w:r>
      <w:r w:rsidRPr="008E441F">
        <w:t>.</w:t>
      </w:r>
    </w:p>
    <w:p w:rsidR="008E441F" w:rsidRPr="008E441F" w:rsidRDefault="008E441F" w:rsidP="008E441F">
      <w:r w:rsidRPr="008E441F">
        <w:t xml:space="preserve">The clustering analysis further enhances business value by revealing clear usage archetypes. For example, high-usage households without solar can be targeted with solar adoption incentives, while smaller families with efficient usage can receive gamified “green energy challenges.” These targeted programs increase customer engagement while also supporting policy initiatives that encourage sustainable energy </w:t>
      </w:r>
      <w:proofErr w:type="spellStart"/>
      <w:r w:rsidRPr="008E441F">
        <w:t>behavior</w:t>
      </w:r>
      <w:proofErr w:type="spellEnd"/>
      <w:r w:rsidRPr="008E441F">
        <w:t>.</w:t>
      </w:r>
    </w:p>
    <w:p w:rsidR="008E441F" w:rsidRPr="008E441F" w:rsidRDefault="008E441F" w:rsidP="008E441F">
      <w:r w:rsidRPr="008E441F">
        <w:t xml:space="preserve">For future improvements, integrating </w:t>
      </w:r>
      <w:r w:rsidRPr="008E441F">
        <w:rPr>
          <w:b/>
          <w:bCs/>
        </w:rPr>
        <w:t xml:space="preserve">real-time inference via </w:t>
      </w:r>
      <w:proofErr w:type="spellStart"/>
      <w:r w:rsidRPr="008E441F">
        <w:rPr>
          <w:b/>
          <w:bCs/>
        </w:rPr>
        <w:t>SageMaker</w:t>
      </w:r>
      <w:proofErr w:type="spellEnd"/>
      <w:r w:rsidRPr="008E441F">
        <w:rPr>
          <w:b/>
          <w:bCs/>
        </w:rPr>
        <w:t xml:space="preserve"> Endpoints</w:t>
      </w:r>
      <w:r w:rsidRPr="008E441F">
        <w:t xml:space="preserve"> could deliver immediate recommendations through </w:t>
      </w:r>
      <w:proofErr w:type="spellStart"/>
      <w:r w:rsidRPr="008E441F">
        <w:t>IoT</w:t>
      </w:r>
      <w:proofErr w:type="spellEnd"/>
      <w:r w:rsidRPr="008E441F">
        <w:t xml:space="preserve">-enabled smart meters, increasing user responsiveness. Additionally, incorporating </w:t>
      </w:r>
      <w:r w:rsidRPr="008E441F">
        <w:rPr>
          <w:b/>
          <w:bCs/>
        </w:rPr>
        <w:t>renewable generation forecasts</w:t>
      </w:r>
      <w:r w:rsidRPr="008E441F">
        <w:t xml:space="preserve"> (solar/wind availability) could optimize not only household savings but also grid-level load balancing. The ROI for these enhancements is substantial: moving from batch to real-time could double household adoption of recommendations, further amplifying both financial and sustainability impacts.</w:t>
      </w:r>
    </w:p>
    <w:p w:rsidR="008E441F" w:rsidRPr="008E441F" w:rsidRDefault="008E441F" w:rsidP="008E441F">
      <w:r w:rsidRPr="008E441F">
        <w:t xml:space="preserve">In summary, this solution delivers measurable household savings, informs strategic programs, and provides a scalable foundation for </w:t>
      </w:r>
      <w:proofErr w:type="spellStart"/>
      <w:r w:rsidRPr="008E441F">
        <w:t>PowerNova’s</w:t>
      </w:r>
      <w:proofErr w:type="spellEnd"/>
      <w:r w:rsidRPr="008E441F">
        <w:t xml:space="preserve"> long-term energy optimization goals</w:t>
      </w:r>
    </w:p>
    <w:p w:rsidR="001441EC" w:rsidRDefault="001441EC">
      <w:bookmarkStart w:id="0" w:name="_GoBack"/>
      <w:bookmarkEnd w:id="0"/>
    </w:p>
    <w:sectPr w:rsidR="00144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9EB"/>
    <w:rsid w:val="000B285D"/>
    <w:rsid w:val="001441EC"/>
    <w:rsid w:val="001F488A"/>
    <w:rsid w:val="005749EB"/>
    <w:rsid w:val="005F6FA8"/>
    <w:rsid w:val="00853633"/>
    <w:rsid w:val="008E441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5BBF"/>
  <w15:chartTrackingRefBased/>
  <w15:docId w15:val="{3C5EA97E-FFCC-4CD1-8170-BB03DECE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555335">
      <w:bodyDiv w:val="1"/>
      <w:marLeft w:val="0"/>
      <w:marRight w:val="0"/>
      <w:marTop w:val="0"/>
      <w:marBottom w:val="0"/>
      <w:divBdr>
        <w:top w:val="none" w:sz="0" w:space="0" w:color="auto"/>
        <w:left w:val="none" w:sz="0" w:space="0" w:color="auto"/>
        <w:bottom w:val="none" w:sz="0" w:space="0" w:color="auto"/>
        <w:right w:val="none" w:sz="0" w:space="0" w:color="auto"/>
      </w:divBdr>
      <w:divsChild>
        <w:div w:id="133723064">
          <w:marLeft w:val="0"/>
          <w:marRight w:val="0"/>
          <w:marTop w:val="0"/>
          <w:marBottom w:val="0"/>
          <w:divBdr>
            <w:top w:val="none" w:sz="0" w:space="0" w:color="auto"/>
            <w:left w:val="none" w:sz="0" w:space="0" w:color="auto"/>
            <w:bottom w:val="none" w:sz="0" w:space="0" w:color="auto"/>
            <w:right w:val="none" w:sz="0" w:space="0" w:color="auto"/>
          </w:divBdr>
          <w:divsChild>
            <w:div w:id="1846356071">
              <w:marLeft w:val="0"/>
              <w:marRight w:val="0"/>
              <w:marTop w:val="0"/>
              <w:marBottom w:val="0"/>
              <w:divBdr>
                <w:top w:val="none" w:sz="0" w:space="0" w:color="auto"/>
                <w:left w:val="none" w:sz="0" w:space="0" w:color="auto"/>
                <w:bottom w:val="none" w:sz="0" w:space="0" w:color="auto"/>
                <w:right w:val="none" w:sz="0" w:space="0" w:color="auto"/>
              </w:divBdr>
              <w:divsChild>
                <w:div w:id="1576478976">
                  <w:marLeft w:val="0"/>
                  <w:marRight w:val="0"/>
                  <w:marTop w:val="0"/>
                  <w:marBottom w:val="0"/>
                  <w:divBdr>
                    <w:top w:val="none" w:sz="0" w:space="0" w:color="auto"/>
                    <w:left w:val="none" w:sz="0" w:space="0" w:color="auto"/>
                    <w:bottom w:val="none" w:sz="0" w:space="0" w:color="auto"/>
                    <w:right w:val="none" w:sz="0" w:space="0" w:color="auto"/>
                  </w:divBdr>
                  <w:divsChild>
                    <w:div w:id="3915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81483">
      <w:bodyDiv w:val="1"/>
      <w:marLeft w:val="0"/>
      <w:marRight w:val="0"/>
      <w:marTop w:val="0"/>
      <w:marBottom w:val="0"/>
      <w:divBdr>
        <w:top w:val="none" w:sz="0" w:space="0" w:color="auto"/>
        <w:left w:val="none" w:sz="0" w:space="0" w:color="auto"/>
        <w:bottom w:val="none" w:sz="0" w:space="0" w:color="auto"/>
        <w:right w:val="none" w:sz="0" w:space="0" w:color="auto"/>
      </w:divBdr>
    </w:div>
    <w:div w:id="652292998">
      <w:bodyDiv w:val="1"/>
      <w:marLeft w:val="0"/>
      <w:marRight w:val="0"/>
      <w:marTop w:val="0"/>
      <w:marBottom w:val="0"/>
      <w:divBdr>
        <w:top w:val="none" w:sz="0" w:space="0" w:color="auto"/>
        <w:left w:val="none" w:sz="0" w:space="0" w:color="auto"/>
        <w:bottom w:val="none" w:sz="0" w:space="0" w:color="auto"/>
        <w:right w:val="none" w:sz="0" w:space="0" w:color="auto"/>
      </w:divBdr>
      <w:divsChild>
        <w:div w:id="1613173048">
          <w:marLeft w:val="0"/>
          <w:marRight w:val="0"/>
          <w:marTop w:val="0"/>
          <w:marBottom w:val="0"/>
          <w:divBdr>
            <w:top w:val="none" w:sz="0" w:space="0" w:color="auto"/>
            <w:left w:val="none" w:sz="0" w:space="0" w:color="auto"/>
            <w:bottom w:val="none" w:sz="0" w:space="0" w:color="auto"/>
            <w:right w:val="none" w:sz="0" w:space="0" w:color="auto"/>
          </w:divBdr>
          <w:divsChild>
            <w:div w:id="1516654406">
              <w:marLeft w:val="0"/>
              <w:marRight w:val="0"/>
              <w:marTop w:val="0"/>
              <w:marBottom w:val="0"/>
              <w:divBdr>
                <w:top w:val="none" w:sz="0" w:space="0" w:color="auto"/>
                <w:left w:val="none" w:sz="0" w:space="0" w:color="auto"/>
                <w:bottom w:val="none" w:sz="0" w:space="0" w:color="auto"/>
                <w:right w:val="none" w:sz="0" w:space="0" w:color="auto"/>
              </w:divBdr>
              <w:divsChild>
                <w:div w:id="197012819">
                  <w:marLeft w:val="0"/>
                  <w:marRight w:val="0"/>
                  <w:marTop w:val="0"/>
                  <w:marBottom w:val="0"/>
                  <w:divBdr>
                    <w:top w:val="none" w:sz="0" w:space="0" w:color="auto"/>
                    <w:left w:val="none" w:sz="0" w:space="0" w:color="auto"/>
                    <w:bottom w:val="none" w:sz="0" w:space="0" w:color="auto"/>
                    <w:right w:val="none" w:sz="0" w:space="0" w:color="auto"/>
                  </w:divBdr>
                  <w:divsChild>
                    <w:div w:id="16591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521">
      <w:bodyDiv w:val="1"/>
      <w:marLeft w:val="0"/>
      <w:marRight w:val="0"/>
      <w:marTop w:val="0"/>
      <w:marBottom w:val="0"/>
      <w:divBdr>
        <w:top w:val="none" w:sz="0" w:space="0" w:color="auto"/>
        <w:left w:val="none" w:sz="0" w:space="0" w:color="auto"/>
        <w:bottom w:val="none" w:sz="0" w:space="0" w:color="auto"/>
        <w:right w:val="none" w:sz="0" w:space="0" w:color="auto"/>
      </w:divBdr>
      <w:divsChild>
        <w:div w:id="1927961417">
          <w:marLeft w:val="0"/>
          <w:marRight w:val="0"/>
          <w:marTop w:val="0"/>
          <w:marBottom w:val="0"/>
          <w:divBdr>
            <w:top w:val="none" w:sz="0" w:space="0" w:color="auto"/>
            <w:left w:val="none" w:sz="0" w:space="0" w:color="auto"/>
            <w:bottom w:val="none" w:sz="0" w:space="0" w:color="auto"/>
            <w:right w:val="none" w:sz="0" w:space="0" w:color="auto"/>
          </w:divBdr>
          <w:divsChild>
            <w:div w:id="674575834">
              <w:marLeft w:val="0"/>
              <w:marRight w:val="0"/>
              <w:marTop w:val="0"/>
              <w:marBottom w:val="0"/>
              <w:divBdr>
                <w:top w:val="none" w:sz="0" w:space="0" w:color="auto"/>
                <w:left w:val="none" w:sz="0" w:space="0" w:color="auto"/>
                <w:bottom w:val="none" w:sz="0" w:space="0" w:color="auto"/>
                <w:right w:val="none" w:sz="0" w:space="0" w:color="auto"/>
              </w:divBdr>
              <w:divsChild>
                <w:div w:id="1189218229">
                  <w:marLeft w:val="0"/>
                  <w:marRight w:val="0"/>
                  <w:marTop w:val="0"/>
                  <w:marBottom w:val="0"/>
                  <w:divBdr>
                    <w:top w:val="none" w:sz="0" w:space="0" w:color="auto"/>
                    <w:left w:val="none" w:sz="0" w:space="0" w:color="auto"/>
                    <w:bottom w:val="none" w:sz="0" w:space="0" w:color="auto"/>
                    <w:right w:val="none" w:sz="0" w:space="0" w:color="auto"/>
                  </w:divBdr>
                  <w:divsChild>
                    <w:div w:id="2601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889826">
      <w:bodyDiv w:val="1"/>
      <w:marLeft w:val="0"/>
      <w:marRight w:val="0"/>
      <w:marTop w:val="0"/>
      <w:marBottom w:val="0"/>
      <w:divBdr>
        <w:top w:val="none" w:sz="0" w:space="0" w:color="auto"/>
        <w:left w:val="none" w:sz="0" w:space="0" w:color="auto"/>
        <w:bottom w:val="none" w:sz="0" w:space="0" w:color="auto"/>
        <w:right w:val="none" w:sz="0" w:space="0" w:color="auto"/>
      </w:divBdr>
    </w:div>
    <w:div w:id="1024332967">
      <w:bodyDiv w:val="1"/>
      <w:marLeft w:val="0"/>
      <w:marRight w:val="0"/>
      <w:marTop w:val="0"/>
      <w:marBottom w:val="0"/>
      <w:divBdr>
        <w:top w:val="none" w:sz="0" w:space="0" w:color="auto"/>
        <w:left w:val="none" w:sz="0" w:space="0" w:color="auto"/>
        <w:bottom w:val="none" w:sz="0" w:space="0" w:color="auto"/>
        <w:right w:val="none" w:sz="0" w:space="0" w:color="auto"/>
      </w:divBdr>
      <w:divsChild>
        <w:div w:id="2116779489">
          <w:marLeft w:val="0"/>
          <w:marRight w:val="0"/>
          <w:marTop w:val="0"/>
          <w:marBottom w:val="0"/>
          <w:divBdr>
            <w:top w:val="none" w:sz="0" w:space="0" w:color="auto"/>
            <w:left w:val="none" w:sz="0" w:space="0" w:color="auto"/>
            <w:bottom w:val="none" w:sz="0" w:space="0" w:color="auto"/>
            <w:right w:val="none" w:sz="0" w:space="0" w:color="auto"/>
          </w:divBdr>
          <w:divsChild>
            <w:div w:id="1882743885">
              <w:marLeft w:val="0"/>
              <w:marRight w:val="0"/>
              <w:marTop w:val="0"/>
              <w:marBottom w:val="0"/>
              <w:divBdr>
                <w:top w:val="none" w:sz="0" w:space="0" w:color="auto"/>
                <w:left w:val="none" w:sz="0" w:space="0" w:color="auto"/>
                <w:bottom w:val="none" w:sz="0" w:space="0" w:color="auto"/>
                <w:right w:val="none" w:sz="0" w:space="0" w:color="auto"/>
              </w:divBdr>
              <w:divsChild>
                <w:div w:id="2071805155">
                  <w:marLeft w:val="0"/>
                  <w:marRight w:val="0"/>
                  <w:marTop w:val="0"/>
                  <w:marBottom w:val="0"/>
                  <w:divBdr>
                    <w:top w:val="none" w:sz="0" w:space="0" w:color="auto"/>
                    <w:left w:val="none" w:sz="0" w:space="0" w:color="auto"/>
                    <w:bottom w:val="none" w:sz="0" w:space="0" w:color="auto"/>
                    <w:right w:val="none" w:sz="0" w:space="0" w:color="auto"/>
                  </w:divBdr>
                  <w:divsChild>
                    <w:div w:id="2325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388892">
      <w:bodyDiv w:val="1"/>
      <w:marLeft w:val="0"/>
      <w:marRight w:val="0"/>
      <w:marTop w:val="0"/>
      <w:marBottom w:val="0"/>
      <w:divBdr>
        <w:top w:val="none" w:sz="0" w:space="0" w:color="auto"/>
        <w:left w:val="none" w:sz="0" w:space="0" w:color="auto"/>
        <w:bottom w:val="none" w:sz="0" w:space="0" w:color="auto"/>
        <w:right w:val="none" w:sz="0" w:space="0" w:color="auto"/>
      </w:divBdr>
    </w:div>
    <w:div w:id="1758792119">
      <w:bodyDiv w:val="1"/>
      <w:marLeft w:val="0"/>
      <w:marRight w:val="0"/>
      <w:marTop w:val="0"/>
      <w:marBottom w:val="0"/>
      <w:divBdr>
        <w:top w:val="none" w:sz="0" w:space="0" w:color="auto"/>
        <w:left w:val="none" w:sz="0" w:space="0" w:color="auto"/>
        <w:bottom w:val="none" w:sz="0" w:space="0" w:color="auto"/>
        <w:right w:val="none" w:sz="0" w:space="0" w:color="auto"/>
      </w:divBdr>
    </w:div>
    <w:div w:id="1857688378">
      <w:bodyDiv w:val="1"/>
      <w:marLeft w:val="0"/>
      <w:marRight w:val="0"/>
      <w:marTop w:val="0"/>
      <w:marBottom w:val="0"/>
      <w:divBdr>
        <w:top w:val="none" w:sz="0" w:space="0" w:color="auto"/>
        <w:left w:val="none" w:sz="0" w:space="0" w:color="auto"/>
        <w:bottom w:val="none" w:sz="0" w:space="0" w:color="auto"/>
        <w:right w:val="none" w:sz="0" w:space="0" w:color="auto"/>
      </w:divBdr>
    </w:div>
    <w:div w:id="201544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1295</Words>
  <Characters>7382</Characters>
  <Application>Microsoft Office Word</Application>
  <DocSecurity>0</DocSecurity>
  <Lines>61</Lines>
  <Paragraphs>17</Paragraphs>
  <ScaleCrop>false</ScaleCrop>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6</cp:revision>
  <dcterms:created xsi:type="dcterms:W3CDTF">2025-09-21T10:50:00Z</dcterms:created>
  <dcterms:modified xsi:type="dcterms:W3CDTF">2025-09-21T10:53:00Z</dcterms:modified>
</cp:coreProperties>
</file>