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15F" w:rsidRPr="0098315F" w:rsidRDefault="0098315F" w:rsidP="0098315F">
      <w:r w:rsidRPr="0098315F">
        <w:t xml:space="preserve">Here’s a strategy tailored to </w:t>
      </w:r>
      <w:proofErr w:type="spellStart"/>
      <w:r w:rsidRPr="0098315F">
        <w:t>SocialPulse’s</w:t>
      </w:r>
      <w:proofErr w:type="spellEnd"/>
      <w:r w:rsidRPr="0098315F">
        <w:t xml:space="preserve"> needs:</w:t>
      </w:r>
    </w:p>
    <w:p w:rsidR="0098315F" w:rsidRPr="0098315F" w:rsidRDefault="0098315F" w:rsidP="0098315F">
      <w:r w:rsidRPr="0098315F">
        <w:pict>
          <v:rect id="_x0000_i1037" style="width:0;height:1.5pt" o:hralign="center" o:hrstd="t" o:hr="t" fillcolor="#a0a0a0" stroked="f"/>
        </w:pict>
      </w:r>
    </w:p>
    <w:p w:rsidR="0098315F" w:rsidRPr="0098315F" w:rsidRDefault="0098315F" w:rsidP="0098315F">
      <w:proofErr w:type="gramStart"/>
      <w:r w:rsidRPr="0098315F">
        <w:t xml:space="preserve">To effectively </w:t>
      </w:r>
      <w:proofErr w:type="spellStart"/>
      <w:r w:rsidRPr="0098315F">
        <w:t>analyze</w:t>
      </w:r>
      <w:proofErr w:type="spellEnd"/>
      <w:proofErr w:type="gramEnd"/>
      <w:r w:rsidRPr="0098315F">
        <w:t xml:space="preserve"> sentiment across locations and device types, the dashboard should follow a </w:t>
      </w:r>
      <w:r w:rsidRPr="0098315F">
        <w:rPr>
          <w:b/>
          <w:bCs/>
        </w:rPr>
        <w:t>structured layout</w:t>
      </w:r>
      <w:r w:rsidRPr="0098315F">
        <w:t xml:space="preserve"> that prioritizes clarity and exploration. At the top level, a </w:t>
      </w:r>
      <w:r w:rsidRPr="0098315F">
        <w:rPr>
          <w:b/>
          <w:bCs/>
        </w:rPr>
        <w:t>sentiment summary panel</w:t>
      </w:r>
      <w:r w:rsidRPr="0098315F">
        <w:t xml:space="preserve"> can display aggregated metrics (positive, neutral, negative sentiment) with high-level KPIs. Below this, a </w:t>
      </w:r>
      <w:r w:rsidRPr="0098315F">
        <w:rPr>
          <w:b/>
          <w:bCs/>
        </w:rPr>
        <w:t>geographic map visualization</w:t>
      </w:r>
      <w:r w:rsidRPr="0098315F">
        <w:t xml:space="preserve"> highlights sentiment distribution by region, paired with a </w:t>
      </w:r>
      <w:r w:rsidRPr="0098315F">
        <w:rPr>
          <w:b/>
          <w:bCs/>
        </w:rPr>
        <w:t>device-type breakdown chart</w:t>
      </w:r>
      <w:r w:rsidRPr="0098315F">
        <w:t xml:space="preserve"> (e.g., stacked bar or </w:t>
      </w:r>
      <w:proofErr w:type="spellStart"/>
      <w:r w:rsidRPr="0098315F">
        <w:t>treemap</w:t>
      </w:r>
      <w:proofErr w:type="spellEnd"/>
      <w:r w:rsidRPr="0098315F">
        <w:t xml:space="preserve">) to reveal differences in user experience across mobile, desktop, and tablet. Positioning these </w:t>
      </w:r>
      <w:proofErr w:type="gramStart"/>
      <w:r w:rsidRPr="0098315F">
        <w:t>side by side</w:t>
      </w:r>
      <w:proofErr w:type="gramEnd"/>
      <w:r w:rsidRPr="0098315F">
        <w:t xml:space="preserve"> supports immediate comparison of place-based and device-based sentiment drivers.</w:t>
      </w:r>
    </w:p>
    <w:p w:rsidR="0098315F" w:rsidRPr="0098315F" w:rsidRDefault="0098315F" w:rsidP="0098315F">
      <w:r w:rsidRPr="0098315F">
        <w:rPr>
          <w:b/>
          <w:bCs/>
        </w:rPr>
        <w:t>Interactive elements</w:t>
      </w:r>
      <w:r w:rsidRPr="0098315F">
        <w:t xml:space="preserve"> should focus on </w:t>
      </w:r>
      <w:r w:rsidRPr="0098315F">
        <w:rPr>
          <w:i/>
          <w:iCs/>
        </w:rPr>
        <w:t>action filters</w:t>
      </w:r>
      <w:r w:rsidRPr="0098315F">
        <w:t xml:space="preserve"> and </w:t>
      </w:r>
      <w:r w:rsidRPr="0098315F">
        <w:rPr>
          <w:i/>
          <w:iCs/>
        </w:rPr>
        <w:t>hierarchical drilldowns</w:t>
      </w:r>
      <w:r w:rsidRPr="0098315F">
        <w:t>. A geographic hierarchy (country → state → city) allows users to zoom into granular locations, while device filters dynamically update visualizations for cross-analysis. A time slider enhances trend exploration, revealing whether location- or device-specific sentiment shifts are persistent or episodic. Avoiding excessive filter panels ensures simplicity and sustained engagement.</w:t>
      </w:r>
    </w:p>
    <w:p w:rsidR="0098315F" w:rsidRPr="0098315F" w:rsidRDefault="0098315F" w:rsidP="0098315F">
      <w:r w:rsidRPr="0098315F">
        <w:t xml:space="preserve">For </w:t>
      </w:r>
      <w:r w:rsidRPr="0098315F">
        <w:rPr>
          <w:b/>
          <w:bCs/>
        </w:rPr>
        <w:t>performance optimization</w:t>
      </w:r>
      <w:r w:rsidRPr="0098315F">
        <w:t xml:space="preserve">, sentiment scores </w:t>
      </w:r>
      <w:proofErr w:type="gramStart"/>
      <w:r w:rsidRPr="0098315F">
        <w:t xml:space="preserve">should be </w:t>
      </w:r>
      <w:r w:rsidRPr="0098315F">
        <w:rPr>
          <w:b/>
          <w:bCs/>
        </w:rPr>
        <w:t>aggregated</w:t>
      </w:r>
      <w:proofErr w:type="gramEnd"/>
      <w:r w:rsidRPr="0098315F">
        <w:rPr>
          <w:b/>
          <w:bCs/>
        </w:rPr>
        <w:t xml:space="preserve"> at the appropriate level of detail</w:t>
      </w:r>
      <w:r w:rsidRPr="0098315F">
        <w:t xml:space="preserve"> (e.g., average sentiment by region-device combination) rather than row-level data. Limiting marks on maps and charts prevents rendering delays, while calculations should be pre-aggregated where possible to reduce load on the dashboard.</w:t>
      </w:r>
    </w:p>
    <w:p w:rsidR="0098315F" w:rsidRPr="0098315F" w:rsidRDefault="0098315F" w:rsidP="0098315F">
      <w:r w:rsidRPr="0098315F">
        <w:t xml:space="preserve">This design applies best practices such as </w:t>
      </w:r>
      <w:r w:rsidRPr="0098315F">
        <w:rPr>
          <w:b/>
          <w:bCs/>
        </w:rPr>
        <w:t>progressive revelation</w:t>
      </w:r>
      <w:r w:rsidRPr="0098315F">
        <w:t xml:space="preserve"> (moving from summary to detail), </w:t>
      </w:r>
      <w:r w:rsidRPr="0098315F">
        <w:rPr>
          <w:b/>
          <w:bCs/>
        </w:rPr>
        <w:t>coordinated visualizations</w:t>
      </w:r>
      <w:r w:rsidRPr="0098315F">
        <w:t xml:space="preserve"> (linking map and device charts), and </w:t>
      </w:r>
      <w:r w:rsidRPr="0098315F">
        <w:rPr>
          <w:b/>
          <w:bCs/>
        </w:rPr>
        <w:t>strategic interactivity</w:t>
      </w:r>
      <w:r w:rsidRPr="0098315F">
        <w:t xml:space="preserve"> (drilldowns instead of cluttered filters). Together, these choices create an intuitive, performant dashboard that supports deep yet efficient sentiment analysis.</w:t>
      </w:r>
    </w:p>
    <w:p w:rsidR="0098315F" w:rsidRPr="0098315F" w:rsidRDefault="0098315F" w:rsidP="0098315F">
      <w:r w:rsidRPr="0098315F">
        <w:pict>
          <v:rect id="_x0000_i1038" style="width:0;height:1.5pt" o:hralign="center" o:hrstd="t" o:hr="t" fillcolor="#a0a0a0" stroked="f"/>
        </w:pict>
      </w:r>
    </w:p>
    <w:p w:rsidR="00AE25A0" w:rsidRPr="00AE25A0" w:rsidRDefault="00AE25A0" w:rsidP="00AE25A0">
      <w:r w:rsidRPr="00AE25A0">
        <w:t xml:space="preserve">A compelling data story about posting times, engagement rates, and sentiment scores should begin with a </w:t>
      </w:r>
      <w:r w:rsidRPr="00AE25A0">
        <w:rPr>
          <w:b/>
          <w:bCs/>
        </w:rPr>
        <w:t>high-level narrative hook</w:t>
      </w:r>
      <w:r w:rsidRPr="00AE25A0">
        <w:t xml:space="preserve">: </w:t>
      </w:r>
      <w:r w:rsidRPr="00AE25A0">
        <w:rPr>
          <w:i/>
          <w:iCs/>
        </w:rPr>
        <w:t>“When you post matters as much as what you post.”</w:t>
      </w:r>
      <w:r w:rsidRPr="00AE25A0">
        <w:t xml:space="preserve"> The first section of the story highlights overall engagement patterns across time-of-day and day-of-week, using a </w:t>
      </w:r>
      <w:proofErr w:type="spellStart"/>
      <w:r w:rsidRPr="00AE25A0">
        <w:t>heatmap</w:t>
      </w:r>
      <w:proofErr w:type="spellEnd"/>
      <w:r w:rsidRPr="00AE25A0">
        <w:t xml:space="preserve"> that quickly reveals peak activity windows. This sets the stage for identifying “golden posting hours.”</w:t>
      </w:r>
    </w:p>
    <w:p w:rsidR="00AE25A0" w:rsidRPr="00AE25A0" w:rsidRDefault="00AE25A0" w:rsidP="00AE25A0">
      <w:r w:rsidRPr="00AE25A0">
        <w:t xml:space="preserve">The second section introduces </w:t>
      </w:r>
      <w:r w:rsidRPr="00AE25A0">
        <w:rPr>
          <w:b/>
          <w:bCs/>
        </w:rPr>
        <w:t>engagement-to-sentiment alignment</w:t>
      </w:r>
      <w:r w:rsidRPr="00AE25A0">
        <w:t>. A scatterplot or line chart connects posting times to both engagement rates and sentiment scores, showing whether high engagement coincides with positive or negative reactions. This dual view helps stakeholders see not just when audiences are active, but also how they feel during those periods.</w:t>
      </w:r>
    </w:p>
    <w:p w:rsidR="00AE25A0" w:rsidRPr="00AE25A0" w:rsidRDefault="00AE25A0" w:rsidP="00AE25A0">
      <w:r w:rsidRPr="00AE25A0">
        <w:t xml:space="preserve">In the third section, </w:t>
      </w:r>
      <w:r w:rsidRPr="00AE25A0">
        <w:rPr>
          <w:b/>
          <w:bCs/>
        </w:rPr>
        <w:t>interactive filters</w:t>
      </w:r>
      <w:r w:rsidRPr="00AE25A0">
        <w:t xml:space="preserve"> allow users to drill down by platform, audience segment, or campaign type. For example, selecting a platform updates the narrative to reveal that morning posts may generate higher engagement on one channel but lower sentiment on another. Action filters and guided annotations keep the story cohesive while allowing personalized exploration.</w:t>
      </w:r>
    </w:p>
    <w:p w:rsidR="00AE25A0" w:rsidRPr="00AE25A0" w:rsidRDefault="00AE25A0" w:rsidP="00AE25A0">
      <w:r w:rsidRPr="00AE25A0">
        <w:t xml:space="preserve">Narratively, the story unfolds through </w:t>
      </w:r>
      <w:r w:rsidRPr="00AE25A0">
        <w:rPr>
          <w:b/>
          <w:bCs/>
        </w:rPr>
        <w:t>progressive revelation</w:t>
      </w:r>
      <w:r w:rsidRPr="00AE25A0">
        <w:t xml:space="preserve">: starting broad, then layering insights that answer both </w:t>
      </w:r>
      <w:r w:rsidRPr="00AE25A0">
        <w:rPr>
          <w:i/>
          <w:iCs/>
        </w:rPr>
        <w:t>when should we post?</w:t>
      </w:r>
      <w:r w:rsidRPr="00AE25A0">
        <w:t xml:space="preserve"> </w:t>
      </w:r>
      <w:proofErr w:type="gramStart"/>
      <w:r w:rsidRPr="00AE25A0">
        <w:t>and</w:t>
      </w:r>
      <w:proofErr w:type="gramEnd"/>
      <w:r w:rsidRPr="00AE25A0">
        <w:t xml:space="preserve"> </w:t>
      </w:r>
      <w:r w:rsidRPr="00AE25A0">
        <w:rPr>
          <w:i/>
          <w:iCs/>
        </w:rPr>
        <w:t>how will our audience respond?</w:t>
      </w:r>
      <w:r w:rsidRPr="00AE25A0">
        <w:t xml:space="preserve"> This aligns directly with business objectives—optimizing posting schedules, improving engagement efficiency, and ensuring brand sentiment stays positive.</w:t>
      </w:r>
    </w:p>
    <w:p w:rsidR="00AE25A0" w:rsidRPr="00AE25A0" w:rsidRDefault="00AE25A0" w:rsidP="00AE25A0">
      <w:r w:rsidRPr="00AE25A0">
        <w:t xml:space="preserve">By blending </w:t>
      </w:r>
      <w:r w:rsidRPr="00AE25A0">
        <w:rPr>
          <w:b/>
          <w:bCs/>
        </w:rPr>
        <w:t>structured storytelling with interactive exploration</w:t>
      </w:r>
      <w:r w:rsidRPr="00AE25A0">
        <w:t>, the dashboard empowers decision-makers to refine content strategies that drive both reach and reputation.</w:t>
      </w:r>
    </w:p>
    <w:p w:rsidR="00AE25A0" w:rsidRPr="00AE25A0" w:rsidRDefault="00AE25A0" w:rsidP="00AE25A0">
      <w:r w:rsidRPr="00AE25A0">
        <w:lastRenderedPageBreak/>
        <w:pict>
          <v:rect id="_x0000_i1054" style="width:0;height:1.5pt" o:hralign="center" o:hrstd="t" o:hr="t" fillcolor="#a0a0a0" stroked="f"/>
        </w:pict>
      </w:r>
    </w:p>
    <w:p w:rsidR="00386699" w:rsidRPr="00386699" w:rsidRDefault="00386699" w:rsidP="00386699">
      <w:r w:rsidRPr="00386699">
        <w:t xml:space="preserve">To tell the story of user engagement patterns across regions and device types, the dashboard should combine </w:t>
      </w:r>
      <w:r w:rsidRPr="00386699">
        <w:rPr>
          <w:b/>
          <w:bCs/>
        </w:rPr>
        <w:t>strategic layout, optimized queries, and targeted interactivity</w:t>
      </w:r>
      <w:r w:rsidRPr="00386699">
        <w:t xml:space="preserve">. The top section presents a KPI panel summarizing overall engagement (e.g., active users, average session duration, </w:t>
      </w:r>
      <w:proofErr w:type="gramStart"/>
      <w:r w:rsidRPr="00386699">
        <w:t>engagement</w:t>
      </w:r>
      <w:proofErr w:type="gramEnd"/>
      <w:r w:rsidRPr="00386699">
        <w:t xml:space="preserve"> rate). Below, a </w:t>
      </w:r>
      <w:r w:rsidRPr="00386699">
        <w:rPr>
          <w:b/>
          <w:bCs/>
        </w:rPr>
        <w:t>map visualization</w:t>
      </w:r>
      <w:r w:rsidRPr="00386699">
        <w:t xml:space="preserve"> displays regional engagement, linked to a </w:t>
      </w:r>
      <w:r w:rsidRPr="00386699">
        <w:rPr>
          <w:b/>
          <w:bCs/>
        </w:rPr>
        <w:t>device breakdown chart</w:t>
      </w:r>
      <w:r w:rsidRPr="00386699">
        <w:t xml:space="preserve"> (stacked bars or </w:t>
      </w:r>
      <w:proofErr w:type="spellStart"/>
      <w:r w:rsidRPr="00386699">
        <w:t>treemaps</w:t>
      </w:r>
      <w:proofErr w:type="spellEnd"/>
      <w:r w:rsidRPr="00386699">
        <w:t xml:space="preserve">) for immediate comparison. This layout balances geographical context with </w:t>
      </w:r>
      <w:proofErr w:type="spellStart"/>
      <w:r w:rsidRPr="00386699">
        <w:t>behavioral</w:t>
      </w:r>
      <w:proofErr w:type="spellEnd"/>
      <w:r w:rsidRPr="00386699">
        <w:t xml:space="preserve"> insights.</w:t>
      </w:r>
    </w:p>
    <w:p w:rsidR="00386699" w:rsidRPr="00386699" w:rsidRDefault="00386699" w:rsidP="00386699">
      <w:r w:rsidRPr="00386699">
        <w:t xml:space="preserve">For </w:t>
      </w:r>
      <w:r w:rsidRPr="00386699">
        <w:rPr>
          <w:b/>
          <w:bCs/>
        </w:rPr>
        <w:t>interactivity</w:t>
      </w:r>
      <w:r w:rsidRPr="00386699">
        <w:t xml:space="preserve">, action filters and hierarchical drilldowns </w:t>
      </w:r>
      <w:proofErr w:type="gramStart"/>
      <w:r w:rsidRPr="00386699">
        <w:t>are prioritized</w:t>
      </w:r>
      <w:proofErr w:type="gramEnd"/>
      <w:r w:rsidRPr="00386699">
        <w:t xml:space="preserve"> over multiple independent filters. A region selection dynamically updates device-level views, while a time slider allows exploration of engagement trends. These features keep exploration intuitive but lightweight. Avoiding redundant filters and limiting cross-sheet dependencies ensures responsiveness.</w:t>
      </w:r>
    </w:p>
    <w:p w:rsidR="00386699" w:rsidRPr="00386699" w:rsidRDefault="00386699" w:rsidP="00386699">
      <w:r w:rsidRPr="00386699">
        <w:rPr>
          <w:b/>
          <w:bCs/>
        </w:rPr>
        <w:t>Performance optimization</w:t>
      </w:r>
      <w:r w:rsidRPr="00386699">
        <w:t xml:space="preserve"> </w:t>
      </w:r>
      <w:proofErr w:type="spellStart"/>
      <w:r w:rsidRPr="00386699">
        <w:t>centers</w:t>
      </w:r>
      <w:proofErr w:type="spellEnd"/>
      <w:r w:rsidRPr="00386699">
        <w:t xml:space="preserve"> on data aggregation. Instead of querying row-level data, engagement metrics </w:t>
      </w:r>
      <w:proofErr w:type="gramStart"/>
      <w:r w:rsidRPr="00386699">
        <w:t>should be pre-aggregated</w:t>
      </w:r>
      <w:proofErr w:type="gramEnd"/>
      <w:r w:rsidRPr="00386699">
        <w:t xml:space="preserve"> by region-device-time combinations. Extracts or summary tables reduce query load, while limiting visible marks on maps and charts prevents rendering delays. Complex calculations </w:t>
      </w:r>
      <w:proofErr w:type="gramStart"/>
      <w:r w:rsidRPr="00386699">
        <w:t>are offloaded to the data source or pre-processed before dashboard rendering</w:t>
      </w:r>
      <w:proofErr w:type="gramEnd"/>
      <w:r w:rsidRPr="00386699">
        <w:t>.</w:t>
      </w:r>
    </w:p>
    <w:p w:rsidR="00386699" w:rsidRPr="00386699" w:rsidRDefault="00386699" w:rsidP="00386699">
      <w:r w:rsidRPr="00386699">
        <w:rPr>
          <w:b/>
          <w:bCs/>
        </w:rPr>
        <w:t>Testing methodology</w:t>
      </w:r>
      <w:r w:rsidRPr="00386699">
        <w:t xml:space="preserve"> involves iterative load-time assessments, monitoring interactivity lag, and stress testing with high concurrency. Validation includes benchmarking against performance thresholds (e.g., &lt;5 seconds for dashboard load, &lt;2 seconds for filter response). Feedback loops with test users ensure that optimization </w:t>
      </w:r>
      <w:proofErr w:type="gramStart"/>
      <w:r w:rsidRPr="00386699">
        <w:t>doesn’t</w:t>
      </w:r>
      <w:proofErr w:type="gramEnd"/>
      <w:r w:rsidRPr="00386699">
        <w:t xml:space="preserve"> sacrifice analytical depth.</w:t>
      </w:r>
    </w:p>
    <w:p w:rsidR="00386699" w:rsidRPr="00386699" w:rsidRDefault="00386699" w:rsidP="00386699">
      <w:r w:rsidRPr="00386699">
        <w:t xml:space="preserve">By combining </w:t>
      </w:r>
      <w:r w:rsidRPr="00386699">
        <w:rPr>
          <w:b/>
          <w:bCs/>
        </w:rPr>
        <w:t>aggregated data, streamlined interactivity, and rigorous validation</w:t>
      </w:r>
      <w:r w:rsidRPr="00386699">
        <w:t>, the dashboard delivers both speed and insight, enabling stakeholders to explore engagement patterns without performance trade-offs.</w:t>
      </w:r>
    </w:p>
    <w:p w:rsidR="00386699" w:rsidRPr="00386699" w:rsidRDefault="00386699" w:rsidP="00386699">
      <w:r w:rsidRPr="00386699">
        <w:pict>
          <v:rect id="_x0000_i1071" style="width:0;height:1.5pt" o:hralign="center" o:hrstd="t" o:hr="t" fillcolor="#a0a0a0" stroked="f"/>
        </w:pict>
      </w:r>
    </w:p>
    <w:p w:rsidR="00060A84" w:rsidRPr="00060A84" w:rsidRDefault="00060A84" w:rsidP="00060A84">
      <w:r w:rsidRPr="00060A84">
        <w:t xml:space="preserve">To deliver a real-time dashboard that balances </w:t>
      </w:r>
      <w:r w:rsidRPr="00060A84">
        <w:rPr>
          <w:b/>
          <w:bCs/>
        </w:rPr>
        <w:t>fresh insights with smooth performance</w:t>
      </w:r>
      <w:r w:rsidRPr="00060A84">
        <w:t>, the design should integrate smart refresh strategies, optimized queries, and a clear user experience.</w:t>
      </w:r>
    </w:p>
    <w:p w:rsidR="00060A84" w:rsidRPr="00060A84" w:rsidRDefault="00060A84" w:rsidP="00060A84">
      <w:r w:rsidRPr="00060A84">
        <w:t xml:space="preserve">For </w:t>
      </w:r>
      <w:r w:rsidRPr="00060A84">
        <w:rPr>
          <w:b/>
          <w:bCs/>
        </w:rPr>
        <w:t>data refresh</w:t>
      </w:r>
      <w:r w:rsidRPr="00060A84">
        <w:t xml:space="preserve">, a tiered approach is most effective. High-priority KPIs such as active users, engagement rate, and sentiment index refresh every 1–2 minutes using live connections or incremental refreshes, while less critical breakdowns (e.g., device-level or demographic details) update at longer intervals. This ensures essential metrics remain real-time without overloading system resources. Where possible, </w:t>
      </w:r>
      <w:r w:rsidRPr="00060A84">
        <w:rPr>
          <w:b/>
          <w:bCs/>
        </w:rPr>
        <w:t>streaming APIs or event-driven pipelines</w:t>
      </w:r>
      <w:r w:rsidRPr="00060A84">
        <w:t xml:space="preserve"> are preferred over full table refreshes.</w:t>
      </w:r>
    </w:p>
    <w:p w:rsidR="00060A84" w:rsidRPr="00060A84" w:rsidRDefault="00060A84" w:rsidP="00060A84">
      <w:r w:rsidRPr="00060A84">
        <w:t xml:space="preserve">On the </w:t>
      </w:r>
      <w:r w:rsidRPr="00060A84">
        <w:rPr>
          <w:b/>
          <w:bCs/>
        </w:rPr>
        <w:t>performance optimization</w:t>
      </w:r>
      <w:r w:rsidRPr="00060A84">
        <w:t xml:space="preserve"> side, data </w:t>
      </w:r>
      <w:proofErr w:type="gramStart"/>
      <w:r w:rsidRPr="00060A84">
        <w:t>should be pre-aggregated</w:t>
      </w:r>
      <w:proofErr w:type="gramEnd"/>
      <w:r w:rsidRPr="00060A84">
        <w:t xml:space="preserve"> at the appropriate granularity—such as engagement per region-device combination per minute—before reaching the dashboard. This minimizes row-level processing. Caching strategies and query extracts further reduce latency. Complex calculations </w:t>
      </w:r>
      <w:proofErr w:type="gramStart"/>
      <w:r w:rsidRPr="00060A84">
        <w:t>should be performed</w:t>
      </w:r>
      <w:proofErr w:type="gramEnd"/>
      <w:r w:rsidRPr="00060A84">
        <w:t xml:space="preserve"> upstream in the ETL layer rather than in the visualization tool.</w:t>
      </w:r>
    </w:p>
    <w:p w:rsidR="00060A84" w:rsidRPr="00060A84" w:rsidRDefault="00060A84" w:rsidP="00060A84">
      <w:r w:rsidRPr="00060A84">
        <w:t xml:space="preserve">For the </w:t>
      </w:r>
      <w:r w:rsidRPr="00060A84">
        <w:rPr>
          <w:b/>
          <w:bCs/>
        </w:rPr>
        <w:t>user experience</w:t>
      </w:r>
      <w:r w:rsidRPr="00060A84">
        <w:t xml:space="preserve">, the dashboard should open with a </w:t>
      </w:r>
      <w:r w:rsidRPr="00060A84">
        <w:rPr>
          <w:b/>
          <w:bCs/>
        </w:rPr>
        <w:t>live KPI panel</w:t>
      </w:r>
      <w:r w:rsidRPr="00060A84">
        <w:t xml:space="preserve"> for instant awareness, followed by trend charts (e.g., rolling 15-minute engagement trends) and visual breakdowns by region and device. Color-coded alerts and thresholds guide quick interpretation, while filters remain minimal to keep interactions responsive.</w:t>
      </w:r>
    </w:p>
    <w:p w:rsidR="00060A84" w:rsidRPr="00060A84" w:rsidRDefault="00060A84" w:rsidP="00060A84">
      <w:r w:rsidRPr="00060A84">
        <w:lastRenderedPageBreak/>
        <w:t xml:space="preserve">This solution applies best practices in </w:t>
      </w:r>
      <w:r w:rsidRPr="00060A84">
        <w:rPr>
          <w:b/>
          <w:bCs/>
        </w:rPr>
        <w:t>progressive updates, aggregated data, and guided visualization</w:t>
      </w:r>
      <w:r w:rsidRPr="00060A84">
        <w:t xml:space="preserve">, ensuring </w:t>
      </w:r>
      <w:proofErr w:type="spellStart"/>
      <w:r w:rsidRPr="00060A84">
        <w:t>SocialPulse</w:t>
      </w:r>
      <w:proofErr w:type="spellEnd"/>
      <w:r w:rsidRPr="00060A84">
        <w:t xml:space="preserve"> achieves real-time monitoring that is not only fast but also meaningful for decision-making.</w:t>
      </w:r>
    </w:p>
    <w:p w:rsidR="00600266" w:rsidRDefault="00060A84">
      <w:r w:rsidRPr="00386699">
        <w:pict>
          <v:rect id="_x0000_i1075" style="width:0;height:1.5pt" o:hralign="center" o:hrstd="t" o:hr="t" fillcolor="#a0a0a0" stroked="f"/>
        </w:pict>
      </w:r>
    </w:p>
    <w:p w:rsidR="00EA36E7" w:rsidRPr="00EA36E7" w:rsidRDefault="00EA36E7" w:rsidP="00EA36E7">
      <w:r w:rsidRPr="00EA36E7">
        <w:t xml:space="preserve">When designing sentiment analysis dashboards, different interactive techniques offer unique strengths and trade-offs across </w:t>
      </w:r>
      <w:r w:rsidRPr="00EA36E7">
        <w:rPr>
          <w:b/>
          <w:bCs/>
        </w:rPr>
        <w:t>performance, user experience, and practical application</w:t>
      </w:r>
      <w:r w:rsidRPr="00EA36E7">
        <w:t>.</w:t>
      </w:r>
    </w:p>
    <w:p w:rsidR="00EA36E7" w:rsidRPr="00EA36E7" w:rsidRDefault="00EA36E7" w:rsidP="00EA36E7">
      <w:r w:rsidRPr="00EA36E7">
        <w:rPr>
          <w:b/>
          <w:bCs/>
        </w:rPr>
        <w:t>Filter controls</w:t>
      </w:r>
      <w:r w:rsidRPr="00EA36E7">
        <w:t xml:space="preserve"> (drop-downs, sliders, </w:t>
      </w:r>
      <w:proofErr w:type="gramStart"/>
      <w:r w:rsidRPr="00EA36E7">
        <w:t>checkboxes</w:t>
      </w:r>
      <w:proofErr w:type="gramEnd"/>
      <w:r w:rsidRPr="00EA36E7">
        <w:t xml:space="preserve">) are straightforward and intuitive, allowing users to segment sentiment by variables like region, device, or time period. They are light on performance when filters </w:t>
      </w:r>
      <w:proofErr w:type="gramStart"/>
      <w:r w:rsidRPr="00EA36E7">
        <w:t>are scoped</w:t>
      </w:r>
      <w:proofErr w:type="gramEnd"/>
      <w:r w:rsidRPr="00EA36E7">
        <w:t xml:space="preserve"> properly, but excessive filter combinations can slow queries and overwhelm users. Filters are most effective in broad exploratory dashboards where flexibility is key.</w:t>
      </w:r>
    </w:p>
    <w:p w:rsidR="00EA36E7" w:rsidRPr="00EA36E7" w:rsidRDefault="00EA36E7" w:rsidP="00EA36E7">
      <w:r w:rsidRPr="00EA36E7">
        <w:rPr>
          <w:b/>
          <w:bCs/>
        </w:rPr>
        <w:t>Action filters and drilldowns</w:t>
      </w:r>
      <w:r w:rsidRPr="00EA36E7">
        <w:t xml:space="preserve"> provide a more guided experience. For example, clicking a region on a map to reveal sentiment by city or device type reduces clutter while maintaining context. Since only relevant subsets of data load at each step, performance is typically better than with many independent filters. These techniques work best in executive dashboards where clarity and speed </w:t>
      </w:r>
      <w:proofErr w:type="gramStart"/>
      <w:r w:rsidRPr="00EA36E7">
        <w:t>are prioritized</w:t>
      </w:r>
      <w:proofErr w:type="gramEnd"/>
      <w:r w:rsidRPr="00EA36E7">
        <w:t>.</w:t>
      </w:r>
    </w:p>
    <w:p w:rsidR="00EA36E7" w:rsidRPr="00EA36E7" w:rsidRDefault="00EA36E7" w:rsidP="00EA36E7">
      <w:r w:rsidRPr="00EA36E7">
        <w:rPr>
          <w:b/>
          <w:bCs/>
        </w:rPr>
        <w:t>Parameter controls</w:t>
      </w:r>
      <w:r w:rsidRPr="00EA36E7">
        <w:t xml:space="preserve"> allow dynamic switching between metrics (e.g., toggling between average sentiment score and percentage of positive posts). This improves usability by consolidating multiple metrics into a single visualization. However, parameters require careful design to avoid confusing users, and performance depends on whether the underlying queries are efficiently structured.</w:t>
      </w:r>
    </w:p>
    <w:p w:rsidR="00EA36E7" w:rsidRPr="00EA36E7" w:rsidRDefault="00EA36E7" w:rsidP="00EA36E7">
      <w:r w:rsidRPr="00EA36E7">
        <w:rPr>
          <w:b/>
          <w:bCs/>
        </w:rPr>
        <w:t>Dynamic highlights and tooltips</w:t>
      </w:r>
      <w:r w:rsidRPr="00EA36E7">
        <w:t xml:space="preserve"> enhance storytelling by surfacing contextual details without requiring extra clicks. They add minimal performance cost but </w:t>
      </w:r>
      <w:proofErr w:type="gramStart"/>
      <w:r w:rsidRPr="00EA36E7">
        <w:t>should be used</w:t>
      </w:r>
      <w:proofErr w:type="gramEnd"/>
      <w:r w:rsidRPr="00EA36E7">
        <w:t xml:space="preserve"> sparingly to avoid clutter.</w:t>
      </w:r>
    </w:p>
    <w:p w:rsidR="00EA36E7" w:rsidRPr="00EA36E7" w:rsidRDefault="00EA36E7" w:rsidP="00EA36E7">
      <w:r w:rsidRPr="00EA36E7">
        <w:t xml:space="preserve">In practice, </w:t>
      </w:r>
      <w:r w:rsidRPr="00EA36E7">
        <w:rPr>
          <w:b/>
          <w:bCs/>
        </w:rPr>
        <w:t>filters enable flexibility, action filters streamline exploration, parameters support metric comparison, and highlights enrich context</w:t>
      </w:r>
      <w:r w:rsidRPr="00EA36E7">
        <w:t>. The optimal mix depends on whether the goal is deep analysis, executive overview, or interactive storytelling.</w:t>
      </w:r>
    </w:p>
    <w:p w:rsidR="00060A84" w:rsidRDefault="00060A84">
      <w:bookmarkStart w:id="0" w:name="_GoBack"/>
      <w:bookmarkEnd w:id="0"/>
    </w:p>
    <w:sectPr w:rsidR="00060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86"/>
    <w:rsid w:val="00060A84"/>
    <w:rsid w:val="00344B86"/>
    <w:rsid w:val="00386699"/>
    <w:rsid w:val="00482046"/>
    <w:rsid w:val="00600266"/>
    <w:rsid w:val="0098315F"/>
    <w:rsid w:val="00AE25A0"/>
    <w:rsid w:val="00EA36E7"/>
    <w:rsid w:val="00EC4D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CFD3"/>
  <w15:chartTrackingRefBased/>
  <w15:docId w15:val="{4A541628-E4FA-45CF-9422-8EA54932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584749">
      <w:bodyDiv w:val="1"/>
      <w:marLeft w:val="0"/>
      <w:marRight w:val="0"/>
      <w:marTop w:val="0"/>
      <w:marBottom w:val="0"/>
      <w:divBdr>
        <w:top w:val="none" w:sz="0" w:space="0" w:color="auto"/>
        <w:left w:val="none" w:sz="0" w:space="0" w:color="auto"/>
        <w:bottom w:val="none" w:sz="0" w:space="0" w:color="auto"/>
        <w:right w:val="none" w:sz="0" w:space="0" w:color="auto"/>
      </w:divBdr>
    </w:div>
    <w:div w:id="549925007">
      <w:bodyDiv w:val="1"/>
      <w:marLeft w:val="0"/>
      <w:marRight w:val="0"/>
      <w:marTop w:val="0"/>
      <w:marBottom w:val="0"/>
      <w:divBdr>
        <w:top w:val="none" w:sz="0" w:space="0" w:color="auto"/>
        <w:left w:val="none" w:sz="0" w:space="0" w:color="auto"/>
        <w:bottom w:val="none" w:sz="0" w:space="0" w:color="auto"/>
        <w:right w:val="none" w:sz="0" w:space="0" w:color="auto"/>
      </w:divBdr>
    </w:div>
    <w:div w:id="696810700">
      <w:bodyDiv w:val="1"/>
      <w:marLeft w:val="0"/>
      <w:marRight w:val="0"/>
      <w:marTop w:val="0"/>
      <w:marBottom w:val="0"/>
      <w:divBdr>
        <w:top w:val="none" w:sz="0" w:space="0" w:color="auto"/>
        <w:left w:val="none" w:sz="0" w:space="0" w:color="auto"/>
        <w:bottom w:val="none" w:sz="0" w:space="0" w:color="auto"/>
        <w:right w:val="none" w:sz="0" w:space="0" w:color="auto"/>
      </w:divBdr>
    </w:div>
    <w:div w:id="1036731846">
      <w:bodyDiv w:val="1"/>
      <w:marLeft w:val="0"/>
      <w:marRight w:val="0"/>
      <w:marTop w:val="0"/>
      <w:marBottom w:val="0"/>
      <w:divBdr>
        <w:top w:val="none" w:sz="0" w:space="0" w:color="auto"/>
        <w:left w:val="none" w:sz="0" w:space="0" w:color="auto"/>
        <w:bottom w:val="none" w:sz="0" w:space="0" w:color="auto"/>
        <w:right w:val="none" w:sz="0" w:space="0" w:color="auto"/>
      </w:divBdr>
    </w:div>
    <w:div w:id="1130708537">
      <w:bodyDiv w:val="1"/>
      <w:marLeft w:val="0"/>
      <w:marRight w:val="0"/>
      <w:marTop w:val="0"/>
      <w:marBottom w:val="0"/>
      <w:divBdr>
        <w:top w:val="none" w:sz="0" w:space="0" w:color="auto"/>
        <w:left w:val="none" w:sz="0" w:space="0" w:color="auto"/>
        <w:bottom w:val="none" w:sz="0" w:space="0" w:color="auto"/>
        <w:right w:val="none" w:sz="0" w:space="0" w:color="auto"/>
      </w:divBdr>
    </w:div>
    <w:div w:id="1300501234">
      <w:bodyDiv w:val="1"/>
      <w:marLeft w:val="0"/>
      <w:marRight w:val="0"/>
      <w:marTop w:val="0"/>
      <w:marBottom w:val="0"/>
      <w:divBdr>
        <w:top w:val="none" w:sz="0" w:space="0" w:color="auto"/>
        <w:left w:val="none" w:sz="0" w:space="0" w:color="auto"/>
        <w:bottom w:val="none" w:sz="0" w:space="0" w:color="auto"/>
        <w:right w:val="none" w:sz="0" w:space="0" w:color="auto"/>
      </w:divBdr>
    </w:div>
    <w:div w:id="1319769854">
      <w:bodyDiv w:val="1"/>
      <w:marLeft w:val="0"/>
      <w:marRight w:val="0"/>
      <w:marTop w:val="0"/>
      <w:marBottom w:val="0"/>
      <w:divBdr>
        <w:top w:val="none" w:sz="0" w:space="0" w:color="auto"/>
        <w:left w:val="none" w:sz="0" w:space="0" w:color="auto"/>
        <w:bottom w:val="none" w:sz="0" w:space="0" w:color="auto"/>
        <w:right w:val="none" w:sz="0" w:space="0" w:color="auto"/>
      </w:divBdr>
    </w:div>
    <w:div w:id="1583565246">
      <w:bodyDiv w:val="1"/>
      <w:marLeft w:val="0"/>
      <w:marRight w:val="0"/>
      <w:marTop w:val="0"/>
      <w:marBottom w:val="0"/>
      <w:divBdr>
        <w:top w:val="none" w:sz="0" w:space="0" w:color="auto"/>
        <w:left w:val="none" w:sz="0" w:space="0" w:color="auto"/>
        <w:bottom w:val="none" w:sz="0" w:space="0" w:color="auto"/>
        <w:right w:val="none" w:sz="0" w:space="0" w:color="auto"/>
      </w:divBdr>
    </w:div>
    <w:div w:id="1816217939">
      <w:bodyDiv w:val="1"/>
      <w:marLeft w:val="0"/>
      <w:marRight w:val="0"/>
      <w:marTop w:val="0"/>
      <w:marBottom w:val="0"/>
      <w:divBdr>
        <w:top w:val="none" w:sz="0" w:space="0" w:color="auto"/>
        <w:left w:val="none" w:sz="0" w:space="0" w:color="auto"/>
        <w:bottom w:val="none" w:sz="0" w:space="0" w:color="auto"/>
        <w:right w:val="none" w:sz="0" w:space="0" w:color="auto"/>
      </w:divBdr>
    </w:div>
    <w:div w:id="197880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1317</Words>
  <Characters>7507</Characters>
  <Application>Microsoft Office Word</Application>
  <DocSecurity>0</DocSecurity>
  <Lines>62</Lines>
  <Paragraphs>17</Paragraphs>
  <ScaleCrop>false</ScaleCrop>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9</cp:revision>
  <dcterms:created xsi:type="dcterms:W3CDTF">2025-09-18T21:55:00Z</dcterms:created>
  <dcterms:modified xsi:type="dcterms:W3CDTF">2025-09-18T22:00:00Z</dcterms:modified>
</cp:coreProperties>
</file>