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7AF3" w:rsidRPr="00907AF3" w:rsidRDefault="00907AF3" w:rsidP="00907AF3">
      <w:pPr>
        <w:rPr>
          <w:b/>
          <w:bCs/>
        </w:rPr>
      </w:pPr>
      <w:r w:rsidRPr="00907AF3">
        <w:rPr>
          <w:b/>
          <w:bCs/>
        </w:rPr>
        <w:t>End-of-Course Data Visualization Mastery</w:t>
      </w:r>
    </w:p>
    <w:p w:rsidR="00E914D5" w:rsidRPr="00E914D5" w:rsidRDefault="00E914D5" w:rsidP="00E914D5">
      <w:r w:rsidRPr="00E914D5">
        <w:rPr>
          <w:b/>
          <w:bCs/>
        </w:rPr>
        <w:t xml:space="preserve">Question </w:t>
      </w:r>
      <w:proofErr w:type="gramStart"/>
      <w:r w:rsidRPr="00E914D5">
        <w:rPr>
          <w:b/>
          <w:bCs/>
        </w:rPr>
        <w:t>1</w:t>
      </w:r>
      <w:proofErr w:type="gramEnd"/>
      <w:r w:rsidRPr="00E914D5">
        <w:rPr>
          <w:b/>
          <w:bCs/>
        </w:rPr>
        <w:t xml:space="preserve"> (200–300 words):</w:t>
      </w:r>
    </w:p>
    <w:p w:rsidR="00E914D5" w:rsidRPr="00E914D5" w:rsidRDefault="00E914D5" w:rsidP="00E914D5">
      <w:r w:rsidRPr="00E914D5">
        <w:pict>
          <v:rect id="_x0000_i1037" style="width:0;height:1.5pt" o:hralign="center" o:hrstd="t" o:hr="t" fillcolor="#a0a0a0" stroked="f"/>
        </w:pict>
      </w:r>
    </w:p>
    <w:p w:rsidR="00E914D5" w:rsidRPr="00E914D5" w:rsidRDefault="00E914D5" w:rsidP="00E914D5">
      <w:r w:rsidRPr="00E914D5">
        <w:t xml:space="preserve">To uncover meaningful patterns in </w:t>
      </w:r>
      <w:proofErr w:type="spellStart"/>
      <w:r w:rsidRPr="00E914D5">
        <w:t>GreenWave’s</w:t>
      </w:r>
      <w:proofErr w:type="spellEnd"/>
      <w:r w:rsidRPr="00E914D5">
        <w:t xml:space="preserve"> energy production, I developed a </w:t>
      </w:r>
      <w:r w:rsidRPr="00E914D5">
        <w:rPr>
          <w:b/>
          <w:bCs/>
        </w:rPr>
        <w:t>time series line chart</w:t>
      </w:r>
      <w:r w:rsidRPr="00E914D5">
        <w:t xml:space="preserve"> that displayed </w:t>
      </w:r>
      <w:r w:rsidRPr="00E914D5">
        <w:rPr>
          <w:b/>
          <w:bCs/>
        </w:rPr>
        <w:t>energy generation (kWh)</w:t>
      </w:r>
      <w:r w:rsidRPr="00E914D5">
        <w:t xml:space="preserve"> across the three renewable sources—</w:t>
      </w:r>
      <w:r w:rsidRPr="00E914D5">
        <w:rPr>
          <w:b/>
          <w:bCs/>
        </w:rPr>
        <w:t>Solar, Wind, and Hydro</w:t>
      </w:r>
      <w:r w:rsidRPr="00E914D5">
        <w:t xml:space="preserve">—plotted against the </w:t>
      </w:r>
      <w:r w:rsidRPr="00E914D5">
        <w:rPr>
          <w:b/>
          <w:bCs/>
        </w:rPr>
        <w:t>date dimension</w:t>
      </w:r>
      <w:r w:rsidRPr="00E914D5">
        <w:t xml:space="preserve">. Each energy source </w:t>
      </w:r>
      <w:proofErr w:type="gramStart"/>
      <w:r w:rsidRPr="00E914D5">
        <w:t>was represented</w:t>
      </w:r>
      <w:proofErr w:type="gramEnd"/>
      <w:r w:rsidRPr="00E914D5">
        <w:t xml:space="preserve"> by a distinct </w:t>
      </w:r>
      <w:proofErr w:type="spellStart"/>
      <w:r w:rsidRPr="00E914D5">
        <w:t>color</w:t>
      </w:r>
      <w:proofErr w:type="spellEnd"/>
      <w:r w:rsidRPr="00E914D5">
        <w:t xml:space="preserve">, making it easy to compare their generation patterns over time. To enrich the analysis, I layered in </w:t>
      </w:r>
      <w:r w:rsidRPr="00E914D5">
        <w:rPr>
          <w:b/>
          <w:bCs/>
        </w:rPr>
        <w:t>running totals</w:t>
      </w:r>
      <w:r w:rsidRPr="00E914D5">
        <w:t xml:space="preserve"> using Tableau’s table calculation, which highlighted cumulative energy output from each source. Additionally, I added </w:t>
      </w:r>
      <w:r w:rsidRPr="00E914D5">
        <w:rPr>
          <w:b/>
          <w:bCs/>
        </w:rPr>
        <w:t>trend lines</w:t>
      </w:r>
      <w:r w:rsidRPr="00E914D5">
        <w:t xml:space="preserve"> for each series, providing statistical clarity on whether generation from a particular source was increasing, declining, or remaining steady. For interactivity, the visualization included a </w:t>
      </w:r>
      <w:r w:rsidRPr="00E914D5">
        <w:rPr>
          <w:b/>
          <w:bCs/>
        </w:rPr>
        <w:t>filter control</w:t>
      </w:r>
      <w:r w:rsidRPr="00E914D5">
        <w:t xml:space="preserve"> for energy source selection and a </w:t>
      </w:r>
      <w:r w:rsidRPr="00E914D5">
        <w:rPr>
          <w:b/>
          <w:bCs/>
        </w:rPr>
        <w:t>date range slider</w:t>
      </w:r>
      <w:r w:rsidRPr="00E914D5">
        <w:t xml:space="preserve">, allowing users to isolate specific </w:t>
      </w:r>
      <w:proofErr w:type="gramStart"/>
      <w:r w:rsidRPr="00E914D5">
        <w:t>time periods</w:t>
      </w:r>
      <w:proofErr w:type="gramEnd"/>
      <w:r w:rsidRPr="00E914D5">
        <w:t xml:space="preserve"> or sources for deeper exploration.</w:t>
      </w:r>
    </w:p>
    <w:p w:rsidR="00E914D5" w:rsidRPr="00E914D5" w:rsidRDefault="00E914D5" w:rsidP="00E914D5">
      <w:r w:rsidRPr="00E914D5">
        <w:t xml:space="preserve">I chose this visualization approach because a time series chart is particularly effective for displaying temporal data and highlighting growth trends, seasonality, and fluctuations. By incorporating running totals, stakeholders can see not only how much energy </w:t>
      </w:r>
      <w:proofErr w:type="gramStart"/>
      <w:r w:rsidRPr="00E914D5">
        <w:t>is generated</w:t>
      </w:r>
      <w:proofErr w:type="gramEnd"/>
      <w:r w:rsidRPr="00E914D5">
        <w:t xml:space="preserve"> day-to-day but also the broader cumulative contribution of each renewable source. The trend lines add predictive insight, enabling decision-makers to distinguish between temporary fluctuations and long-term trajectories.</w:t>
      </w:r>
    </w:p>
    <w:p w:rsidR="00E914D5" w:rsidRPr="00E914D5" w:rsidRDefault="00E914D5" w:rsidP="00E914D5">
      <w:r w:rsidRPr="00E914D5">
        <w:t xml:space="preserve">The visualization revealed that </w:t>
      </w:r>
      <w:r w:rsidRPr="00E914D5">
        <w:rPr>
          <w:b/>
          <w:bCs/>
        </w:rPr>
        <w:t>solar generation consistently peaked during clear weather months, while wind generation showed greater variability but trended upward overall</w:t>
      </w:r>
      <w:r w:rsidRPr="00E914D5">
        <w:t xml:space="preserve">. Hydro remained steady but contributed less in cumulative terms compared to the other two sources. Based on these insights, I recommend that </w:t>
      </w:r>
      <w:proofErr w:type="spellStart"/>
      <w:r w:rsidRPr="00E914D5">
        <w:t>GreenWave</w:t>
      </w:r>
      <w:proofErr w:type="spellEnd"/>
      <w:r w:rsidRPr="00E914D5">
        <w:t xml:space="preserve"> </w:t>
      </w:r>
      <w:r w:rsidRPr="00E914D5">
        <w:rPr>
          <w:b/>
          <w:bCs/>
        </w:rPr>
        <w:t>invest in expanding wind capacity</w:t>
      </w:r>
      <w:r w:rsidRPr="00E914D5">
        <w:t xml:space="preserve">, as it demonstrates strong growth potential and aligns with the company’s goal of scaling renewable generation. At the same time, </w:t>
      </w:r>
      <w:proofErr w:type="spellStart"/>
      <w:r w:rsidRPr="00E914D5">
        <w:t>solar’s</w:t>
      </w:r>
      <w:proofErr w:type="spellEnd"/>
      <w:r w:rsidRPr="00E914D5">
        <w:t xml:space="preserve"> seasonality suggests opportunities for better storage solutions to balance supply during off-peak periods.</w:t>
      </w:r>
    </w:p>
    <w:p w:rsidR="00E914D5" w:rsidRPr="00E914D5" w:rsidRDefault="00E914D5" w:rsidP="00E914D5">
      <w:r w:rsidRPr="00E914D5">
        <w:pict>
          <v:rect id="_x0000_i1038" style="width:0;height:1.5pt" o:hralign="center" o:hrstd="t" o:hr="t" fillcolor="#a0a0a0" stroked="f"/>
        </w:pict>
      </w:r>
    </w:p>
    <w:p w:rsidR="00AE31BA" w:rsidRPr="00AE31BA" w:rsidRDefault="00AE31BA" w:rsidP="00AE31BA">
      <w:r w:rsidRPr="00AE31BA">
        <w:rPr>
          <w:b/>
          <w:bCs/>
        </w:rPr>
        <w:t xml:space="preserve">Question </w:t>
      </w:r>
      <w:proofErr w:type="gramStart"/>
      <w:r w:rsidRPr="00AE31BA">
        <w:rPr>
          <w:b/>
          <w:bCs/>
        </w:rPr>
        <w:t>2</w:t>
      </w:r>
      <w:proofErr w:type="gramEnd"/>
      <w:r w:rsidRPr="00AE31BA">
        <w:rPr>
          <w:b/>
          <w:bCs/>
        </w:rPr>
        <w:t xml:space="preserve"> (200–300 words):</w:t>
      </w:r>
    </w:p>
    <w:p w:rsidR="00AE31BA" w:rsidRPr="00AE31BA" w:rsidRDefault="00AE31BA" w:rsidP="00AE31BA">
      <w:r w:rsidRPr="00AE31BA">
        <w:pict>
          <v:rect id="_x0000_i1071" style="width:0;height:1.5pt" o:hralign="center" o:hrstd="t" o:hr="t" fillcolor="#a0a0a0" stroked="f"/>
        </w:pict>
      </w:r>
    </w:p>
    <w:p w:rsidR="00AE31BA" w:rsidRPr="00AE31BA" w:rsidRDefault="00AE31BA" w:rsidP="00AE31BA">
      <w:r w:rsidRPr="00AE31BA">
        <w:t xml:space="preserve">To construct the </w:t>
      </w:r>
      <w:proofErr w:type="spellStart"/>
      <w:r w:rsidRPr="00AE31BA">
        <w:t>GreenWave</w:t>
      </w:r>
      <w:proofErr w:type="spellEnd"/>
      <w:r w:rsidRPr="00AE31BA">
        <w:t xml:space="preserve"> dashboard, I began by importing the raw dataset into </w:t>
      </w:r>
      <w:r w:rsidRPr="00AE31BA">
        <w:rPr>
          <w:b/>
          <w:bCs/>
        </w:rPr>
        <w:t>Excel</w:t>
      </w:r>
      <w:r w:rsidRPr="00AE31BA">
        <w:t xml:space="preserve"> for initial exploration and cleaning. This stage focused on handling missing values in columns such as </w:t>
      </w:r>
      <w:proofErr w:type="spellStart"/>
      <w:r w:rsidRPr="00AE31BA">
        <w:rPr>
          <w:i/>
          <w:iCs/>
        </w:rPr>
        <w:t>EnergyGenerated</w:t>
      </w:r>
      <w:proofErr w:type="spellEnd"/>
      <w:r w:rsidRPr="00AE31BA">
        <w:rPr>
          <w:i/>
          <w:iCs/>
        </w:rPr>
        <w:t>(kWh)</w:t>
      </w:r>
      <w:r w:rsidRPr="00AE31BA">
        <w:t xml:space="preserve"> and </w:t>
      </w:r>
      <w:r w:rsidRPr="00AE31BA">
        <w:rPr>
          <w:i/>
          <w:iCs/>
        </w:rPr>
        <w:t>Location</w:t>
      </w:r>
      <w:r w:rsidRPr="00AE31BA">
        <w:t xml:space="preserve">, correcting outliers like invalid </w:t>
      </w:r>
      <w:proofErr w:type="spellStart"/>
      <w:r w:rsidRPr="00AE31BA">
        <w:rPr>
          <w:i/>
          <w:iCs/>
        </w:rPr>
        <w:t>CustomerSatisfactionRating</w:t>
      </w:r>
      <w:proofErr w:type="spellEnd"/>
      <w:r w:rsidRPr="00AE31BA">
        <w:t xml:space="preserve"> values (999), and replacing negative entries in </w:t>
      </w:r>
      <w:r w:rsidRPr="00AE31BA">
        <w:rPr>
          <w:i/>
          <w:iCs/>
        </w:rPr>
        <w:t>CO2Saved(kg)</w:t>
      </w:r>
      <w:r w:rsidRPr="00AE31BA">
        <w:t xml:space="preserve"> with corrected estimates. I also standardized categorical values (e.g., </w:t>
      </w:r>
      <w:proofErr w:type="spellStart"/>
      <w:r w:rsidRPr="00AE31BA">
        <w:rPr>
          <w:i/>
          <w:iCs/>
        </w:rPr>
        <w:t>EnergySource</w:t>
      </w:r>
      <w:proofErr w:type="spellEnd"/>
      <w:r w:rsidRPr="00AE31BA">
        <w:t xml:space="preserve"> and </w:t>
      </w:r>
      <w:proofErr w:type="spellStart"/>
      <w:r w:rsidRPr="00AE31BA">
        <w:rPr>
          <w:i/>
          <w:iCs/>
        </w:rPr>
        <w:t>WeatherConditions</w:t>
      </w:r>
      <w:proofErr w:type="spellEnd"/>
      <w:r w:rsidRPr="00AE31BA">
        <w:t xml:space="preserve">) to ensure consistency. Once the dataset </w:t>
      </w:r>
      <w:proofErr w:type="gramStart"/>
      <w:r w:rsidRPr="00AE31BA">
        <w:t>was fully cleaned and validated,</w:t>
      </w:r>
      <w:proofErr w:type="gramEnd"/>
      <w:r w:rsidRPr="00AE31BA">
        <w:t xml:space="preserve"> I exported it as a </w:t>
      </w:r>
      <w:r w:rsidRPr="00AE31BA">
        <w:rPr>
          <w:b/>
          <w:bCs/>
        </w:rPr>
        <w:t>CSV file</w:t>
      </w:r>
      <w:r w:rsidRPr="00AE31BA">
        <w:t xml:space="preserve"> for seamless integration into Tableau.</w:t>
      </w:r>
    </w:p>
    <w:p w:rsidR="00AE31BA" w:rsidRPr="00AE31BA" w:rsidRDefault="00AE31BA" w:rsidP="00AE31BA">
      <w:r w:rsidRPr="00AE31BA">
        <w:t xml:space="preserve">Within </w:t>
      </w:r>
      <w:r w:rsidRPr="00AE31BA">
        <w:rPr>
          <w:b/>
          <w:bCs/>
        </w:rPr>
        <w:t>Tableau</w:t>
      </w:r>
      <w:r w:rsidRPr="00AE31BA">
        <w:t xml:space="preserve">, I established relationships across the dataset’s energy, customer, and maintenance tables, enabling multi-dimensional analysis. I utilized </w:t>
      </w:r>
      <w:r w:rsidRPr="00AE31BA">
        <w:rPr>
          <w:b/>
          <w:bCs/>
        </w:rPr>
        <w:t>calculated fields</w:t>
      </w:r>
      <w:r w:rsidRPr="00AE31BA">
        <w:t xml:space="preserve"> for running totals, forecast accuracy comparisons, and CO₂ savings normalization. Trend lines and forecasting models </w:t>
      </w:r>
      <w:proofErr w:type="gramStart"/>
      <w:r w:rsidRPr="00AE31BA">
        <w:t>were also integrated</w:t>
      </w:r>
      <w:proofErr w:type="gramEnd"/>
      <w:r w:rsidRPr="00AE31BA">
        <w:t xml:space="preserve"> to enhance interpretability of time series data.</w:t>
      </w:r>
    </w:p>
    <w:p w:rsidR="00AE31BA" w:rsidRPr="00AE31BA" w:rsidRDefault="00AE31BA" w:rsidP="00AE31BA">
      <w:r w:rsidRPr="00AE31BA">
        <w:t xml:space="preserve">AI-enhanced features significantly streamlined the process. Tableau’s </w:t>
      </w:r>
      <w:r w:rsidRPr="00AE31BA">
        <w:rPr>
          <w:b/>
          <w:bCs/>
        </w:rPr>
        <w:t>“Ask Data” natural language queries</w:t>
      </w:r>
      <w:r w:rsidRPr="00AE31BA">
        <w:t xml:space="preserve"> allowed me </w:t>
      </w:r>
      <w:proofErr w:type="gramStart"/>
      <w:r w:rsidRPr="00AE31BA">
        <w:t>to quickly test</w:t>
      </w:r>
      <w:proofErr w:type="gramEnd"/>
      <w:r w:rsidRPr="00AE31BA">
        <w:t xml:space="preserve"> hypotheses, while </w:t>
      </w:r>
      <w:r w:rsidRPr="00AE31BA">
        <w:rPr>
          <w:b/>
          <w:bCs/>
        </w:rPr>
        <w:t>Explain Data</w:t>
      </w:r>
      <w:r w:rsidRPr="00AE31BA">
        <w:t xml:space="preserve"> helped identify drivers behind anomalies in energy generation and customer satisfaction. </w:t>
      </w:r>
      <w:proofErr w:type="gramStart"/>
      <w:r w:rsidRPr="00AE31BA">
        <w:t>These</w:t>
      </w:r>
      <w:proofErr w:type="gramEnd"/>
      <w:r w:rsidRPr="00AE31BA">
        <w:t xml:space="preserve"> tools accelerated analysis, letting me focus more on narrative building rather than manual drill-downs.</w:t>
      </w:r>
    </w:p>
    <w:p w:rsidR="00AE31BA" w:rsidRPr="00AE31BA" w:rsidRDefault="00AE31BA" w:rsidP="00AE31BA">
      <w:r w:rsidRPr="00AE31BA">
        <w:lastRenderedPageBreak/>
        <w:t xml:space="preserve">A major challenge was the </w:t>
      </w:r>
      <w:r w:rsidRPr="00AE31BA">
        <w:rPr>
          <w:b/>
          <w:bCs/>
        </w:rPr>
        <w:t>data inconsistencies</w:t>
      </w:r>
      <w:r w:rsidRPr="00AE31BA">
        <w:t xml:space="preserve">, particularly mismatched dates across </w:t>
      </w:r>
      <w:proofErr w:type="spellStart"/>
      <w:r w:rsidRPr="00AE31BA">
        <w:rPr>
          <w:i/>
          <w:iCs/>
        </w:rPr>
        <w:t>MaintenanceDate</w:t>
      </w:r>
      <w:proofErr w:type="spellEnd"/>
      <w:r w:rsidRPr="00AE31BA">
        <w:t xml:space="preserve"> and </w:t>
      </w:r>
      <w:r w:rsidRPr="00AE31BA">
        <w:rPr>
          <w:i/>
          <w:iCs/>
        </w:rPr>
        <w:t>Energy Generation Date</w:t>
      </w:r>
      <w:r w:rsidRPr="00AE31BA">
        <w:t>. To resolve this, I applied conditional joins and filters to align events by time windows rather than exact matches. Another challenge involved balancing dashboard performance with interactivity; I solved this by consolidating high-cardinality fields and optimizing filters for responsiveness.</w:t>
      </w:r>
    </w:p>
    <w:p w:rsidR="00AE31BA" w:rsidRPr="00AE31BA" w:rsidRDefault="00AE31BA" w:rsidP="00AE31BA">
      <w:r w:rsidRPr="00AE31BA">
        <w:t xml:space="preserve">This approach produced a robust, interactive dashboard that not only visualized </w:t>
      </w:r>
      <w:proofErr w:type="spellStart"/>
      <w:r w:rsidRPr="00AE31BA">
        <w:t>GreenWave’s</w:t>
      </w:r>
      <w:proofErr w:type="spellEnd"/>
      <w:r w:rsidRPr="00AE31BA">
        <w:t xml:space="preserve"> performance but also provided actionable insights into operational efficiency, customer satisfaction, and sustainability outcomes.</w:t>
      </w:r>
    </w:p>
    <w:p w:rsidR="00AE31BA" w:rsidRPr="00AE31BA" w:rsidRDefault="00AE31BA" w:rsidP="00AE31BA">
      <w:r w:rsidRPr="00AE31BA">
        <w:pict>
          <v:rect id="_x0000_i1072" style="width:0;height:1.5pt" o:hralign="center" o:hrstd="t" o:hr="t" fillcolor="#a0a0a0" stroked="f"/>
        </w:pict>
      </w:r>
    </w:p>
    <w:p w:rsidR="00417DF7" w:rsidRPr="00417DF7" w:rsidRDefault="00417DF7" w:rsidP="00417DF7">
      <w:bookmarkStart w:id="0" w:name="_GoBack"/>
      <w:bookmarkEnd w:id="0"/>
      <w:r w:rsidRPr="00417DF7">
        <w:rPr>
          <w:b/>
          <w:bCs/>
        </w:rPr>
        <w:t>Question 3 (200–300 words):</w:t>
      </w:r>
    </w:p>
    <w:p w:rsidR="00417DF7" w:rsidRPr="00417DF7" w:rsidRDefault="00417DF7" w:rsidP="00417DF7">
      <w:r w:rsidRPr="00417DF7">
        <w:pict>
          <v:rect id="_x0000_i1159" style="width:0;height:1.5pt" o:hralign="center" o:hrstd="t" o:hr="t" fillcolor="#a0a0a0" stroked="f"/>
        </w:pict>
      </w:r>
    </w:p>
    <w:p w:rsidR="00417DF7" w:rsidRPr="00417DF7" w:rsidRDefault="00417DF7" w:rsidP="00417DF7">
      <w:r w:rsidRPr="00417DF7">
        <w:t xml:space="preserve">In designing the </w:t>
      </w:r>
      <w:proofErr w:type="spellStart"/>
      <w:r w:rsidRPr="00417DF7">
        <w:t>GreenWave</w:t>
      </w:r>
      <w:proofErr w:type="spellEnd"/>
      <w:r w:rsidRPr="00417DF7">
        <w:t xml:space="preserve"> dashboard, my layout strategy prioritized clarity and storytelling. I organized the dashboard into four key sections aligned with the company’s objectives: </w:t>
      </w:r>
      <w:r w:rsidRPr="00417DF7">
        <w:rPr>
          <w:b/>
          <w:bCs/>
        </w:rPr>
        <w:t>energy efficiency, customer insights, environmental impact, and operations optimization</w:t>
      </w:r>
      <w:r w:rsidRPr="00417DF7">
        <w:t xml:space="preserve">. The </w:t>
      </w:r>
      <w:r w:rsidRPr="00417DF7">
        <w:rPr>
          <w:b/>
          <w:bCs/>
        </w:rPr>
        <w:t>top panel</w:t>
      </w:r>
      <w:r w:rsidRPr="00417DF7">
        <w:t xml:space="preserve"> displayed high-level KPIs such as total energy </w:t>
      </w:r>
      <w:proofErr w:type="gramStart"/>
      <w:r w:rsidRPr="00417DF7">
        <w:t>generated,</w:t>
      </w:r>
      <w:proofErr w:type="gramEnd"/>
      <w:r w:rsidRPr="00417DF7">
        <w:t xml:space="preserve"> CO₂ saved, and average customer satisfaction. Beneath this, I grouped related visualizations side by side—for example, a time series chart of energy generation by source </w:t>
      </w:r>
      <w:proofErr w:type="gramStart"/>
      <w:r w:rsidRPr="00417DF7">
        <w:t>was paired</w:t>
      </w:r>
      <w:proofErr w:type="gramEnd"/>
      <w:r w:rsidRPr="00417DF7">
        <w:t xml:space="preserve"> with a cumulative running total view. This layout encouraged users to see both day-to-day fluctuations and long-term contributions in a single glance.</w:t>
      </w:r>
    </w:p>
    <w:p w:rsidR="00417DF7" w:rsidRPr="00417DF7" w:rsidRDefault="00417DF7" w:rsidP="00417DF7">
      <w:r w:rsidRPr="00417DF7">
        <w:t xml:space="preserve">Interactive features </w:t>
      </w:r>
      <w:proofErr w:type="gramStart"/>
      <w:r w:rsidRPr="00417DF7">
        <w:t>were carefully selected</w:t>
      </w:r>
      <w:proofErr w:type="gramEnd"/>
      <w:r w:rsidRPr="00417DF7">
        <w:t xml:space="preserve"> to balance flexibility with usability. A </w:t>
      </w:r>
      <w:r w:rsidRPr="00417DF7">
        <w:rPr>
          <w:b/>
          <w:bCs/>
        </w:rPr>
        <w:t>date range slider</w:t>
      </w:r>
      <w:r w:rsidRPr="00417DF7">
        <w:t xml:space="preserve"> allowed temporal comparisons, while </w:t>
      </w:r>
      <w:r w:rsidRPr="00417DF7">
        <w:rPr>
          <w:b/>
          <w:bCs/>
        </w:rPr>
        <w:t>filters for energy source, location, and customer type</w:t>
      </w:r>
      <w:r w:rsidRPr="00417DF7">
        <w:t xml:space="preserve"> empowered users to drill down into specific subsets of data. I also incorporated </w:t>
      </w:r>
      <w:r w:rsidRPr="00417DF7">
        <w:rPr>
          <w:b/>
          <w:bCs/>
        </w:rPr>
        <w:t>hover tooltips with detailed metrics</w:t>
      </w:r>
      <w:r w:rsidRPr="00417DF7">
        <w:t xml:space="preserve"> so that the dashboard remained clean while still offering depth when needed. Parameters </w:t>
      </w:r>
      <w:proofErr w:type="gramStart"/>
      <w:r w:rsidRPr="00417DF7">
        <w:t>were used</w:t>
      </w:r>
      <w:proofErr w:type="gramEnd"/>
      <w:r w:rsidRPr="00417DF7">
        <w:t xml:space="preserve"> to toggle between actual vs. forecasted energy generation, giving decision-makers control over their view without overwhelming them with separate charts.</w:t>
      </w:r>
    </w:p>
    <w:p w:rsidR="00417DF7" w:rsidRPr="00417DF7" w:rsidRDefault="00417DF7" w:rsidP="00417DF7">
      <w:r w:rsidRPr="00417DF7">
        <w:t xml:space="preserve">Performance optimization was an important consideration, as the dataset included multiple high-cardinality fields like </w:t>
      </w:r>
      <w:proofErr w:type="spellStart"/>
      <w:r w:rsidRPr="00417DF7">
        <w:t>CustomerID</w:t>
      </w:r>
      <w:proofErr w:type="spellEnd"/>
      <w:r w:rsidRPr="00417DF7">
        <w:t xml:space="preserve"> and Maintenance logs. To maintain responsiveness, I used </w:t>
      </w:r>
      <w:r w:rsidRPr="00417DF7">
        <w:rPr>
          <w:b/>
          <w:bCs/>
        </w:rPr>
        <w:t>data extracts instead of live connections</w:t>
      </w:r>
      <w:r w:rsidRPr="00417DF7">
        <w:t>, aggregated data at the monthly level for most visualizations, and minimized the use of nested calculations within worksheets. Filters were limited to essential dimensions and designed as context filters to reduce query load.</w:t>
      </w:r>
    </w:p>
    <w:p w:rsidR="00417DF7" w:rsidRPr="00417DF7" w:rsidRDefault="00417DF7" w:rsidP="00417DF7">
      <w:r w:rsidRPr="00417DF7">
        <w:t xml:space="preserve">These design choices ensured that the dashboard was both </w:t>
      </w:r>
      <w:r w:rsidRPr="00417DF7">
        <w:rPr>
          <w:b/>
          <w:bCs/>
        </w:rPr>
        <w:t>visually engaging and functionally efficient</w:t>
      </w:r>
      <w:r w:rsidRPr="00417DF7">
        <w:t xml:space="preserve">, allowing </w:t>
      </w:r>
      <w:proofErr w:type="spellStart"/>
      <w:r w:rsidRPr="00417DF7">
        <w:t>GreenWave</w:t>
      </w:r>
      <w:proofErr w:type="spellEnd"/>
      <w:r w:rsidRPr="00417DF7">
        <w:t xml:space="preserve"> stakeholders to navigate seamlessly from high-level insights to granular details while maintaining fast performance.</w:t>
      </w:r>
    </w:p>
    <w:p w:rsidR="00417DF7" w:rsidRPr="00417DF7" w:rsidRDefault="00417DF7" w:rsidP="00417DF7">
      <w:r w:rsidRPr="00417DF7">
        <w:pict>
          <v:rect id="_x0000_i1160" style="width:0;height:1.5pt" o:hralign="center" o:hrstd="t" o:hr="t" fillcolor="#a0a0a0" stroked="f"/>
        </w:pict>
      </w:r>
    </w:p>
    <w:p w:rsidR="00203F84" w:rsidRDefault="00203F84"/>
    <w:sectPr w:rsidR="00203F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4A9"/>
    <w:rsid w:val="00203F84"/>
    <w:rsid w:val="00417DF7"/>
    <w:rsid w:val="00907AF3"/>
    <w:rsid w:val="00AE31BA"/>
    <w:rsid w:val="00E904A9"/>
    <w:rsid w:val="00E914D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4877F"/>
  <w15:chartTrackingRefBased/>
  <w15:docId w15:val="{14CB74F3-E421-43AF-8972-587EC1207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14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848244">
      <w:bodyDiv w:val="1"/>
      <w:marLeft w:val="0"/>
      <w:marRight w:val="0"/>
      <w:marTop w:val="0"/>
      <w:marBottom w:val="0"/>
      <w:divBdr>
        <w:top w:val="none" w:sz="0" w:space="0" w:color="auto"/>
        <w:left w:val="none" w:sz="0" w:space="0" w:color="auto"/>
        <w:bottom w:val="none" w:sz="0" w:space="0" w:color="auto"/>
        <w:right w:val="none" w:sz="0" w:space="0" w:color="auto"/>
      </w:divBdr>
    </w:div>
    <w:div w:id="671572320">
      <w:bodyDiv w:val="1"/>
      <w:marLeft w:val="0"/>
      <w:marRight w:val="0"/>
      <w:marTop w:val="0"/>
      <w:marBottom w:val="0"/>
      <w:divBdr>
        <w:top w:val="none" w:sz="0" w:space="0" w:color="auto"/>
        <w:left w:val="none" w:sz="0" w:space="0" w:color="auto"/>
        <w:bottom w:val="none" w:sz="0" w:space="0" w:color="auto"/>
        <w:right w:val="none" w:sz="0" w:space="0" w:color="auto"/>
      </w:divBdr>
    </w:div>
    <w:div w:id="1121798552">
      <w:bodyDiv w:val="1"/>
      <w:marLeft w:val="0"/>
      <w:marRight w:val="0"/>
      <w:marTop w:val="0"/>
      <w:marBottom w:val="0"/>
      <w:divBdr>
        <w:top w:val="none" w:sz="0" w:space="0" w:color="auto"/>
        <w:left w:val="none" w:sz="0" w:space="0" w:color="auto"/>
        <w:bottom w:val="none" w:sz="0" w:space="0" w:color="auto"/>
        <w:right w:val="none" w:sz="0" w:space="0" w:color="auto"/>
      </w:divBdr>
    </w:div>
    <w:div w:id="1228683671">
      <w:bodyDiv w:val="1"/>
      <w:marLeft w:val="0"/>
      <w:marRight w:val="0"/>
      <w:marTop w:val="0"/>
      <w:marBottom w:val="0"/>
      <w:divBdr>
        <w:top w:val="none" w:sz="0" w:space="0" w:color="auto"/>
        <w:left w:val="none" w:sz="0" w:space="0" w:color="auto"/>
        <w:bottom w:val="none" w:sz="0" w:space="0" w:color="auto"/>
        <w:right w:val="none" w:sz="0" w:space="0" w:color="auto"/>
      </w:divBdr>
    </w:div>
    <w:div w:id="1247617476">
      <w:bodyDiv w:val="1"/>
      <w:marLeft w:val="0"/>
      <w:marRight w:val="0"/>
      <w:marTop w:val="0"/>
      <w:marBottom w:val="0"/>
      <w:divBdr>
        <w:top w:val="none" w:sz="0" w:space="0" w:color="auto"/>
        <w:left w:val="none" w:sz="0" w:space="0" w:color="auto"/>
        <w:bottom w:val="none" w:sz="0" w:space="0" w:color="auto"/>
        <w:right w:val="none" w:sz="0" w:space="0" w:color="auto"/>
      </w:divBdr>
    </w:div>
    <w:div w:id="1647853480">
      <w:bodyDiv w:val="1"/>
      <w:marLeft w:val="0"/>
      <w:marRight w:val="0"/>
      <w:marTop w:val="0"/>
      <w:marBottom w:val="0"/>
      <w:divBdr>
        <w:top w:val="none" w:sz="0" w:space="0" w:color="auto"/>
        <w:left w:val="none" w:sz="0" w:space="0" w:color="auto"/>
        <w:bottom w:val="none" w:sz="0" w:space="0" w:color="auto"/>
        <w:right w:val="none" w:sz="0" w:space="0" w:color="auto"/>
      </w:divBdr>
    </w:div>
    <w:div w:id="1748187009">
      <w:bodyDiv w:val="1"/>
      <w:marLeft w:val="0"/>
      <w:marRight w:val="0"/>
      <w:marTop w:val="0"/>
      <w:marBottom w:val="0"/>
      <w:divBdr>
        <w:top w:val="none" w:sz="0" w:space="0" w:color="auto"/>
        <w:left w:val="none" w:sz="0" w:space="0" w:color="auto"/>
        <w:bottom w:val="none" w:sz="0" w:space="0" w:color="auto"/>
        <w:right w:val="none" w:sz="0" w:space="0" w:color="auto"/>
      </w:divBdr>
    </w:div>
    <w:div w:id="205862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897</Words>
  <Characters>5113</Characters>
  <Application>Microsoft Office Word</Application>
  <DocSecurity>0</DocSecurity>
  <Lines>42</Lines>
  <Paragraphs>11</Paragraphs>
  <ScaleCrop>false</ScaleCrop>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dc:creator>
  <cp:keywords/>
  <dc:description/>
  <cp:lastModifiedBy>Dennis</cp:lastModifiedBy>
  <cp:revision>5</cp:revision>
  <dcterms:created xsi:type="dcterms:W3CDTF">2025-09-20T02:45:00Z</dcterms:created>
  <dcterms:modified xsi:type="dcterms:W3CDTF">2025-09-20T02:49:00Z</dcterms:modified>
</cp:coreProperties>
</file>