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8"/>
          <w:szCs w:val="28"/>
          <w:rtl w:val="0"/>
        </w:rPr>
        <w:t xml:space="preserve">Course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sz w:val="28"/>
          <w:szCs w:val="28"/>
          <w:highlight w:val="yellow"/>
        </w:rPr>
      </w:pPr>
      <w:bookmarkStart w:colFirst="0" w:colLast="0" w:name="_yp1rjueqo9nl" w:id="0"/>
      <w:bookmarkEnd w:id="0"/>
      <w:r w:rsidDel="00000000" w:rsidR="00000000" w:rsidRPr="00000000">
        <w:rPr>
          <w:sz w:val="28"/>
          <w:szCs w:val="28"/>
          <w:rtl w:val="0"/>
        </w:rPr>
        <w:t xml:space="preserve">Foundations of Data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</w:rPr>
        <w:drawing>
          <wp:inline distB="114300" distT="114300" distL="114300" distR="114300">
            <wp:extent cx="1005840" cy="100584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spacing w:after="100" w:lineRule="auto"/>
        <w:rPr/>
      </w:pPr>
      <w:bookmarkStart w:colFirst="0" w:colLast="0" w:name="_o0yicf7nzskm" w:id="1"/>
      <w:bookmarkEnd w:id="1"/>
      <w:r w:rsidDel="00000000" w:rsidR="00000000" w:rsidRPr="00000000">
        <w:rPr>
          <w:rtl w:val="0"/>
        </w:rPr>
        <w:t xml:space="preserve">Instructions </w:t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Use this PACE strategy document to record decisions and reflections as you work through this end-of-course project. You can use this document as a guide to consider your responses and reflections at different stages of the data analytical process. Additionally, the PACE strategy documents can be used as a resource when working on future projects.</w:t>
      </w:r>
    </w:p>
    <w:p w:rsidR="00000000" w:rsidDel="00000000" w:rsidP="00000000" w:rsidRDefault="00000000" w:rsidRPr="00000000" w14:paraId="00000008">
      <w:pPr>
        <w:pStyle w:val="Heading1"/>
        <w:keepNext w:val="0"/>
        <w:spacing w:before="200" w:lineRule="auto"/>
        <w:rPr/>
      </w:pPr>
      <w:bookmarkStart w:colFirst="0" w:colLast="0" w:name="_d2p55n5h0862" w:id="2"/>
      <w:bookmarkEnd w:id="2"/>
      <w:r w:rsidDel="00000000" w:rsidR="00000000" w:rsidRPr="00000000">
        <w:rPr>
          <w:rtl w:val="0"/>
        </w:rPr>
        <w:t xml:space="preserve">Course Project Recap</w:t>
      </w:r>
    </w:p>
    <w:p w:rsidR="00000000" w:rsidDel="00000000" w:rsidP="00000000" w:rsidRDefault="00000000" w:rsidRPr="00000000" w14:paraId="00000009">
      <w:pPr>
        <w:spacing w:after="20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Regardless of which track you have chosen to complete, your goals for this project are: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Complete the questions in the Course 1 PACE strategy document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Answer the questions in the Jupyter notebook project file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Complete coding prep work on project’s Jupyter notebook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Summarize the column Dtypes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00" w:line="48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Communicate important findings in the form of an executive summary</w:t>
      </w:r>
    </w:p>
    <w:p w:rsidR="00000000" w:rsidDel="00000000" w:rsidP="00000000" w:rsidRDefault="00000000" w:rsidRPr="00000000" w14:paraId="0000000F">
      <w:pPr>
        <w:pStyle w:val="Heading1"/>
        <w:keepNext w:val="0"/>
        <w:spacing w:after="100" w:lineRule="auto"/>
        <w:rPr/>
      </w:pPr>
      <w:bookmarkStart w:colFirst="0" w:colLast="0" w:name="_p8mlv3lpq8yf" w:id="3"/>
      <w:bookmarkEnd w:id="3"/>
      <w:r w:rsidDel="00000000" w:rsidR="00000000" w:rsidRPr="00000000">
        <w:rPr>
          <w:rtl w:val="0"/>
        </w:rPr>
        <w:t xml:space="preserve">Relevant Interview Questions </w:t>
      </w:r>
    </w:p>
    <w:p w:rsidR="00000000" w:rsidDel="00000000" w:rsidP="00000000" w:rsidRDefault="00000000" w:rsidRPr="00000000" w14:paraId="00000010">
      <w:pPr>
        <w:spacing w:after="1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Completing the end-of-course project will help you respond these types of questions that are often asked during the interview process: 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Describe the steps you would take to clean and transform an unstructured data set. 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specific things might you look for as part of your cleaning process?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are some of the outliers, anomalies, or unusual things you might look for in the data cleaning process that might impact analyses or ability to create insights?</w:t>
      </w:r>
    </w:p>
    <w:p w:rsidR="00000000" w:rsidDel="00000000" w:rsidP="00000000" w:rsidRDefault="00000000" w:rsidRPr="00000000" w14:paraId="00000014">
      <w:pPr>
        <w:spacing w:after="100" w:lineRule="auto"/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lineRule="auto"/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  <w:rtl w:val="0"/>
        </w:rPr>
        <w:t xml:space="preserve">Reference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project has three tasks; the visual below identifies how the stages of PACE are incorporated across those tasks.  </w:t>
      </w:r>
    </w:p>
    <w:p w:rsidR="00000000" w:rsidDel="00000000" w:rsidP="00000000" w:rsidRDefault="00000000" w:rsidRPr="00000000" w14:paraId="00000017">
      <w:pPr>
        <w:jc w:val="center"/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3824288" cy="255330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26701" r="2656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4288" cy="2553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lineRule="auto"/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lineRule="auto"/>
        <w:rPr>
          <w:rFonts w:ascii="Google Sans" w:cs="Google Sans" w:eastAsia="Google Sans" w:hAnsi="Google Sans"/>
          <w:highlight w:val="cyan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  <w:rtl w:val="0"/>
        </w:rPr>
        <w:t xml:space="preserve">Data Project Questions &amp; Considerations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line="480" w:lineRule="auto"/>
        <w:rPr>
          <w:rFonts w:ascii="Google Sans" w:cs="Google Sans" w:eastAsia="Google Sans" w:hAnsi="Google Sans"/>
          <w:b w:val="1"/>
          <w:bCs w:val="1"/>
          <w:color w:val="4285f4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sz w:val="24"/>
          <w:szCs w:val="24"/>
        </w:rPr>
        <w:drawing>
          <wp:inline distB="114300" distT="114300" distL="114300" distR="114300">
            <wp:extent cx="597232" cy="597232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ACE: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99999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sz w:val="24"/>
          <w:szCs w:val="24"/>
          <w:rtl w:val="0"/>
        </w:rPr>
        <w:t xml:space="preserve">Plan Stage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hd w:fill="ffffff" w:val="clear"/>
        <w:spacing w:after="7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can you best prepare to understand and organize the provided information?</w:t>
      </w:r>
    </w:p>
    <w:p w:rsidR="00000000" w:rsidDel="00000000" w:rsidP="00000000" w:rsidRDefault="00000000" w:rsidRPr="00000000" w14:paraId="0000001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7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7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7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hd w:fill="ffffff" w:val="clear"/>
        <w:spacing w:after="7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follow-along and self-review codebooks will help you perform this work?</w:t>
      </w:r>
    </w:p>
    <w:p w:rsidR="00000000" w:rsidDel="00000000" w:rsidP="00000000" w:rsidRDefault="00000000" w:rsidRPr="00000000" w14:paraId="0000002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7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7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7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hd w:fill="ffffff" w:val="clear"/>
        <w:spacing w:after="7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are some additional activities a resourceful learner would perform before starting to code?</w:t>
      </w:r>
    </w:p>
    <w:p w:rsidR="00000000" w:rsidDel="00000000" w:rsidP="00000000" w:rsidRDefault="00000000" w:rsidRPr="00000000" w14:paraId="0000002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7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7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7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0" w:line="4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sz w:val="24"/>
          <w:szCs w:val="24"/>
        </w:rPr>
        <w:drawing>
          <wp:inline distB="114300" distT="114300" distL="114300" distR="114300">
            <wp:extent cx="597232" cy="597232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6" l="0" r="0" t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ff0000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CE: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ff0000"/>
          <w:sz w:val="24"/>
          <w:szCs w:val="24"/>
          <w:rtl w:val="0"/>
        </w:rPr>
        <w:t xml:space="preserve">Analyze Stage</w:t>
      </w:r>
      <w:r w:rsidDel="00000000" w:rsidR="00000000" w:rsidRPr="00000000">
        <w:rPr>
          <w:rFonts w:ascii="Google Sans" w:cs="Google Sans" w:eastAsia="Google Sans" w:hAnsi="Google Sans"/>
          <w:rtl w:val="0"/>
        </w:rPr>
        <w:tab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Will the available information be sufficient to achieve the goal based on your intuition and the analysis of the variables?</w:t>
      </w:r>
    </w:p>
    <w:p w:rsidR="00000000" w:rsidDel="00000000" w:rsidP="00000000" w:rsidRDefault="00000000" w:rsidRPr="00000000" w14:paraId="0000002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would you build summary dataframe statistics and assess the min and max range of the data? </w:t>
      </w:r>
    </w:p>
    <w:p w:rsidR="00000000" w:rsidDel="00000000" w:rsidP="00000000" w:rsidRDefault="00000000" w:rsidRPr="00000000" w14:paraId="0000002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 the averages of any of the data variables look unusual? Can you describe the interval data?</w:t>
      </w:r>
    </w:p>
    <w:p w:rsidR="00000000" w:rsidDel="00000000" w:rsidP="00000000" w:rsidRDefault="00000000" w:rsidRPr="00000000" w14:paraId="0000003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7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7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480" w:lineRule="auto"/>
        <w:rPr>
          <w:rFonts w:ascii="Google Sans" w:cs="Google Sans" w:eastAsia="Google Sans" w:hAnsi="Google Sans"/>
          <w:b w:val="1"/>
          <w:bCs w:val="1"/>
          <w:color w:val="e69138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sz w:val="24"/>
          <w:szCs w:val="24"/>
        </w:rPr>
        <w:drawing>
          <wp:inline distB="114300" distT="114300" distL="114300" distR="114300">
            <wp:extent cx="597232" cy="59723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PA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e6913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E: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e69138"/>
          <w:sz w:val="24"/>
          <w:szCs w:val="24"/>
          <w:rtl w:val="0"/>
        </w:rPr>
        <w:t xml:space="preserve">Construct Stage</w:t>
      </w:r>
    </w:p>
    <w:p w:rsidR="00000000" w:rsidDel="00000000" w:rsidP="00000000" w:rsidRDefault="00000000" w:rsidRPr="00000000" w14:paraId="00000036">
      <w:pPr>
        <w:spacing w:line="240" w:lineRule="auto"/>
        <w:ind w:left="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Note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: The Construct stage does not apply to this workflow. The PACE framework can be adapted to fit the specific requirements of any project.</w:t>
      </w:r>
    </w:p>
    <w:p w:rsidR="00000000" w:rsidDel="00000000" w:rsidP="00000000" w:rsidRDefault="00000000" w:rsidRPr="00000000" w14:paraId="00000037">
      <w:pPr>
        <w:spacing w:after="7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7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7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7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7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7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480" w:lineRule="auto"/>
        <w:rPr>
          <w:rFonts w:ascii="Google Sans" w:cs="Google Sans" w:eastAsia="Google Sans" w:hAnsi="Google Sans"/>
          <w:b w:val="1"/>
          <w:bCs w:val="1"/>
          <w:color w:val="0f9d58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sz w:val="24"/>
          <w:szCs w:val="24"/>
        </w:rPr>
        <w:drawing>
          <wp:inline distB="114300" distT="114300" distL="114300" distR="114300">
            <wp:extent cx="597232" cy="597232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6" l="0" r="0" t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PAC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f9d5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f9d58"/>
          <w:sz w:val="24"/>
          <w:szCs w:val="24"/>
          <w:rtl w:val="0"/>
        </w:rPr>
        <w:t xml:space="preserve">Execute Stage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70" w:line="240" w:lineRule="auto"/>
        <w:ind w:left="720" w:hanging="360"/>
        <w:rPr>
          <w:rFonts w:ascii="Google Sans" w:cs="Google Sans" w:eastAsia="Google Sans" w:hAnsi="Google Sans"/>
          <w:color w:val="333333"/>
        </w:rPr>
      </w:pPr>
      <w:r w:rsidDel="00000000" w:rsidR="00000000" w:rsidRPr="00000000">
        <w:rPr>
          <w:rFonts w:ascii="Google Sans" w:cs="Google Sans" w:eastAsia="Google Sans" w:hAnsi="Google Sans"/>
          <w:color w:val="333333"/>
          <w:rtl w:val="0"/>
        </w:rPr>
        <w:t xml:space="preserve">Given your current knowledge of the data, what would you initially recommend to your manager to investigate further prior to performing exploratory data analysis?</w:t>
      </w:r>
    </w:p>
    <w:p w:rsidR="00000000" w:rsidDel="00000000" w:rsidP="00000000" w:rsidRDefault="00000000" w:rsidRPr="00000000" w14:paraId="0000003F">
      <w:pPr>
        <w:widowControl w:val="0"/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70" w:line="240" w:lineRule="auto"/>
        <w:rPr>
          <w:rFonts w:ascii="Google Sans" w:cs="Google Sans" w:eastAsia="Google Sans" w:hAnsi="Google Sans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70" w:line="240" w:lineRule="auto"/>
        <w:ind w:left="720" w:hanging="360"/>
        <w:rPr>
          <w:rFonts w:ascii="Google Sans" w:cs="Google Sans" w:eastAsia="Google Sans" w:hAnsi="Google Sans"/>
          <w:color w:val="333333"/>
        </w:rPr>
      </w:pPr>
      <w:r w:rsidDel="00000000" w:rsidR="00000000" w:rsidRPr="00000000">
        <w:rPr>
          <w:rFonts w:ascii="Google Sans" w:cs="Google Sans" w:eastAsia="Google Sans" w:hAnsi="Google Sans"/>
          <w:color w:val="333333"/>
          <w:rtl w:val="0"/>
        </w:rPr>
        <w:t xml:space="preserve">What data initially presents as containing anomalies?</w:t>
      </w:r>
    </w:p>
    <w:p w:rsidR="00000000" w:rsidDel="00000000" w:rsidP="00000000" w:rsidRDefault="00000000" w:rsidRPr="00000000" w14:paraId="00000043">
      <w:pPr>
        <w:widowControl w:val="0"/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70" w:line="240" w:lineRule="auto"/>
        <w:rPr>
          <w:rFonts w:ascii="Google Sans" w:cs="Google Sans" w:eastAsia="Google Sans" w:hAnsi="Google Sans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70" w:line="240" w:lineRule="auto"/>
        <w:ind w:left="720" w:hanging="360"/>
        <w:rPr>
          <w:rFonts w:ascii="Google Sans" w:cs="Google Sans" w:eastAsia="Google Sans" w:hAnsi="Google Sans"/>
          <w:color w:val="333333"/>
        </w:rPr>
      </w:pPr>
      <w:r w:rsidDel="00000000" w:rsidR="00000000" w:rsidRPr="00000000">
        <w:rPr>
          <w:rFonts w:ascii="Google Sans" w:cs="Google Sans" w:eastAsia="Google Sans" w:hAnsi="Google Sans"/>
          <w:color w:val="333333"/>
          <w:rtl w:val="0"/>
        </w:rPr>
        <w:t xml:space="preserve">What additional types of data could strengthen this dataset?</w:t>
      </w:r>
    </w:p>
    <w:p w:rsidR="00000000" w:rsidDel="00000000" w:rsidP="00000000" w:rsidRDefault="00000000" w:rsidRPr="00000000" w14:paraId="00000047">
      <w:pPr>
        <w:widowControl w:val="0"/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Google Sans" w:cs="Google Sans" w:eastAsia="Google Sans" w:hAnsi="Google Sa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5840" w:w="12240" w:orient="portrait"/>
      <w:pgMar w:bottom="720" w:top="720" w:left="720" w:right="72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jc w:val="right"/>
      <w:rPr>
        <w:rFonts w:ascii="Google Sans" w:cs="Google Sans" w:eastAsia="Google Sans" w:hAnsi="Google Sans"/>
        <w:color w:val="666666"/>
        <w:sz w:val="20"/>
        <w:szCs w:val="20"/>
      </w:rPr>
    </w:pPr>
    <w:r w:rsidDel="00000000" w:rsidR="00000000" w:rsidRPr="00000000">
      <w:rPr>
        <w:rFonts w:ascii="Google Sans" w:cs="Google Sans" w:eastAsia="Google Sans" w:hAnsi="Google Sans"/>
        <w:color w:val="666666"/>
        <w:sz w:val="20"/>
        <w:szCs w:val="20"/>
        <w:rtl w:val="0"/>
      </w:rPr>
      <w:t xml:space="preserve">Page </w:t>
    </w:r>
    <w:r w:rsidDel="00000000" w:rsidR="00000000" w:rsidRPr="00000000">
      <w:rPr>
        <w:rFonts w:ascii="Google Sans" w:cs="Google Sans" w:eastAsia="Google Sans" w:hAnsi="Google Sans"/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rPr/>
    </w:pP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276225</wp:posOffset>
          </wp:positionV>
          <wp:extent cx="7784306" cy="95250"/>
          <wp:effectExtent b="0" l="0" r="0" t="0"/>
          <wp:wrapNone/>
          <wp:docPr id="8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612" r="0" t="0"/>
                  <a:stretch>
                    <a:fillRect/>
                  </a:stretch>
                </pic:blipFill>
                <pic:spPr>
                  <a:xfrm>
                    <a:off x="0" y="0"/>
                    <a:ext cx="7784306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spacing w:line="300" w:lineRule="auto"/>
      <w:ind w:left="0" w:firstLine="0"/>
      <w:rPr>
        <w:rFonts w:ascii="Google Sans" w:cs="Google Sans" w:eastAsia="Google Sans" w:hAnsi="Google Sans"/>
        <w:color w:val="666666"/>
        <w:sz w:val="20"/>
        <w:szCs w:val="20"/>
      </w:rPr>
    </w:pPr>
    <w:r w:rsidDel="00000000" w:rsidR="00000000" w:rsidRPr="00000000">
      <w:rPr>
        <w:rFonts w:ascii="Google Sans" w:cs="Google Sans" w:eastAsia="Google Sans" w:hAnsi="Google Sans"/>
        <w:color w:val="666666"/>
        <w:sz w:val="20"/>
        <w:szCs w:val="20"/>
        <w:rtl w:val="0"/>
      </w:rPr>
      <w:t xml:space="preserve">GROW WITH GOOGLE CAREER CERTIFICATE </w:t>
      <w:tab/>
      <w:tab/>
      <w:tab/>
      <w:tab/>
      <w:t xml:space="preserve">                                                             </w:t>
    </w:r>
  </w:p>
  <w:p w:rsidR="00000000" w:rsidDel="00000000" w:rsidP="00000000" w:rsidRDefault="00000000" w:rsidRPr="00000000" w14:paraId="0000004E">
    <w:pPr>
      <w:spacing w:after="200" w:line="300" w:lineRule="auto"/>
      <w:ind w:left="0" w:firstLine="0"/>
      <w:rPr/>
    </w:pPr>
    <w:r w:rsidDel="00000000" w:rsidR="00000000" w:rsidRPr="00000000">
      <w:rPr>
        <w:rFonts w:ascii="Roboto" w:cs="Roboto" w:eastAsia="Roboto" w:hAnsi="Roboto"/>
        <w:color w:val="222222"/>
        <w:sz w:val="24"/>
        <w:szCs w:val="24"/>
      </w:rPr>
      <w:drawing>
        <wp:inline distB="114300" distT="114300" distL="114300" distR="114300">
          <wp:extent cx="952500" cy="3810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52500" cy="38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Google Sans" w:cs="Google Sans" w:eastAsia="Google Sans" w:hAnsi="Google Sans"/>
      <w:b w:val="1"/>
      <w:bCs w:val="1"/>
      <w:color w:val="1155cc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13" Type="http://schemas.openxmlformats.org/officeDocument/2006/relationships/header" Target="head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footer" Target="footer1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GoogleSans-regular.ttf"/><Relationship Id="rId6" Type="http://schemas.openxmlformats.org/officeDocument/2006/relationships/font" Target="fonts/GoogleSans-bold.ttf"/><Relationship Id="rId7" Type="http://schemas.openxmlformats.org/officeDocument/2006/relationships/font" Target="fonts/GoogleSans-italic.ttf"/><Relationship Id="rId8" Type="http://schemas.openxmlformats.org/officeDocument/2006/relationships/font" Target="fonts/Google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