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48"/>
          <w:szCs w:val="48"/>
        </w:rPr>
      </w:pPr>
      <w:r w:rsidDel="00000000" w:rsidR="00000000" w:rsidRPr="00000000">
        <w:rPr>
          <w:rtl w:val="0"/>
        </w:rPr>
      </w:r>
    </w:p>
    <w:p w:rsidR="00000000" w:rsidDel="00000000" w:rsidP="00000000" w:rsidRDefault="00000000" w:rsidRPr="00000000" w14:paraId="00000002">
      <w:pPr>
        <w:pStyle w:val="Heading1"/>
        <w:spacing w:line="240" w:lineRule="auto"/>
        <w:jc w:val="center"/>
        <w:rPr>
          <w:shd w:fill="cccccc" w:val="clear"/>
        </w:rPr>
      </w:pPr>
      <w:bookmarkStart w:colFirst="0" w:colLast="0" w:name="_azzt9john55t" w:id="0"/>
      <w:bookmarkEnd w:id="0"/>
      <w:r w:rsidDel="00000000" w:rsidR="00000000" w:rsidRPr="00000000">
        <w:rPr>
          <w:rtl w:val="0"/>
        </w:rPr>
        <w:t xml:space="preserve">Reference guide: </w:t>
      </w:r>
      <w:r w:rsidDel="00000000" w:rsidR="00000000" w:rsidRPr="00000000">
        <w:rPr>
          <w:rtl w:val="0"/>
        </w:rPr>
        <w:t xml:space="preserve">Python operators</w:t>
      </w:r>
      <w:r w:rsidDel="00000000" w:rsidR="00000000" w:rsidRPr="00000000">
        <w:rPr>
          <w:rtl w:val="0"/>
        </w:rPr>
      </w:r>
    </w:p>
    <w:p w:rsidR="00000000" w:rsidDel="00000000" w:rsidP="00000000" w:rsidRDefault="00000000" w:rsidRPr="00000000" w14:paraId="00000003">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hd w:fill="ffffff" w:val="clear"/>
        <w:spacing w:after="240" w:line="360" w:lineRule="auto"/>
        <w:rPr>
          <w:color w:val="1f1f1f"/>
          <w:highlight w:val="white"/>
        </w:rPr>
      </w:pPr>
      <w:r w:rsidDel="00000000" w:rsidR="00000000" w:rsidRPr="00000000">
        <w:rPr>
          <w:color w:val="1f1f1f"/>
          <w:highlight w:val="white"/>
          <w:rtl w:val="0"/>
        </w:rPr>
        <w:t xml:space="preserve">You’ve encountered many Python operators already. Many of them likely feel very familiar to you. After all, there’s nothing novel about addition and subtraction in Python. But there are many more operators than the ones used for basic arithmetic! Operators are characters that enact specific arithmetic, logical actions, or processes. Data professionals use operators all the time in their work, and they’re a rudimentary part of Python programming, so it’s important to learn them. This reading is a guide to the various operators available to you in Python.  </w:t>
      </w:r>
    </w:p>
    <w:p w:rsidR="00000000" w:rsidDel="00000000" w:rsidP="00000000" w:rsidRDefault="00000000" w:rsidRPr="00000000" w14:paraId="00000006">
      <w:pPr>
        <w:pStyle w:val="Heading2"/>
        <w:shd w:fill="ffffff" w:val="clear"/>
        <w:spacing w:after="240" w:lineRule="auto"/>
        <w:rPr/>
      </w:pPr>
      <w:bookmarkStart w:colFirst="0" w:colLast="0" w:name="_7qmgt1azbyl3" w:id="1"/>
      <w:bookmarkEnd w:id="1"/>
      <w:r w:rsidDel="00000000" w:rsidR="00000000" w:rsidRPr="00000000">
        <w:rPr>
          <w:rtl w:val="0"/>
        </w:rPr>
        <w:t xml:space="preserve">C</w:t>
      </w:r>
      <w:r w:rsidDel="00000000" w:rsidR="00000000" w:rsidRPr="00000000">
        <w:rPr>
          <w:rtl w:val="0"/>
        </w:rPr>
        <w:t xml:space="preserve">omparators </w:t>
      </w:r>
      <w:r w:rsidDel="00000000" w:rsidR="00000000" w:rsidRPr="00000000">
        <w:rPr>
          <w:rtl w:val="0"/>
        </w:rPr>
      </w:r>
    </w:p>
    <w:p w:rsidR="00000000" w:rsidDel="00000000" w:rsidP="00000000" w:rsidRDefault="00000000" w:rsidRPr="00000000" w14:paraId="00000007">
      <w:pPr>
        <w:shd w:fill="ffffff" w:val="clear"/>
        <w:spacing w:after="240" w:line="360" w:lineRule="auto"/>
        <w:rPr/>
      </w:pPr>
      <w:r w:rsidDel="00000000" w:rsidR="00000000" w:rsidRPr="00000000">
        <w:rPr>
          <w:color w:val="1f1f1f"/>
          <w:highlight w:val="white"/>
          <w:rtl w:val="0"/>
        </w:rPr>
        <w:t xml:space="preserve">In Python, you can use comparison operators to compare values. When a comparison is made, Python returns a Boolean result—True or False. Python uses the following comparators:</w:t>
      </w:r>
      <w:r w:rsidDel="00000000" w:rsidR="00000000" w:rsidRPr="00000000">
        <w:rPr>
          <w:rtl w:val="0"/>
        </w:rPr>
      </w:r>
    </w:p>
    <w:tbl>
      <w:tblPr>
        <w:tblStyle w:val="Table1"/>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45"/>
        <w:tblGridChange w:id="0">
          <w:tblGrid>
            <w:gridCol w:w="312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Operation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Operator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less than or equal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16">
      <w:pPr>
        <w:shd w:fill="ffffff" w:val="clear"/>
        <w:spacing w:after="240" w:line="360" w:lineRule="auto"/>
        <w:rPr>
          <w:color w:val="1f1f1f"/>
          <w:highlight w:val="white"/>
        </w:rPr>
      </w:pPr>
      <w:r w:rsidDel="00000000" w:rsidR="00000000" w:rsidRPr="00000000">
        <w:rPr>
          <w:rtl w:val="0"/>
        </w:rPr>
      </w:r>
    </w:p>
    <w:p w:rsidR="00000000" w:rsidDel="00000000" w:rsidP="00000000" w:rsidRDefault="00000000" w:rsidRPr="00000000" w14:paraId="00000017">
      <w:pPr>
        <w:shd w:fill="ffffff" w:val="clear"/>
        <w:spacing w:after="240" w:line="360" w:lineRule="auto"/>
        <w:rPr>
          <w:b w:val="1"/>
          <w:color w:val="1f1f1f"/>
          <w:highlight w:val="white"/>
        </w:rPr>
      </w:pPr>
      <w:r w:rsidDel="00000000" w:rsidR="00000000" w:rsidRPr="00000000">
        <w:rPr>
          <w:b w:val="1"/>
          <w:color w:val="1f1f1f"/>
          <w:highlight w:val="white"/>
          <w:rtl w:val="0"/>
        </w:rPr>
        <w:t xml:space="preserve">Notes: </w:t>
      </w:r>
    </w:p>
    <w:p w:rsidR="00000000" w:rsidDel="00000000" w:rsidP="00000000" w:rsidRDefault="00000000" w:rsidRPr="00000000" w14:paraId="00000018">
      <w:pPr>
        <w:numPr>
          <w:ilvl w:val="0"/>
          <w:numId w:val="1"/>
        </w:numPr>
        <w:shd w:fill="ffffff" w:val="clear"/>
        <w:spacing w:after="0" w:afterAutospacing="0" w:line="360" w:lineRule="auto"/>
        <w:ind w:left="720" w:hanging="360"/>
        <w:rPr>
          <w:color w:val="1f1f1f"/>
          <w:highlight w:val="white"/>
          <w:u w:val="none"/>
        </w:rPr>
      </w:pPr>
      <w:r w:rsidDel="00000000" w:rsidR="00000000" w:rsidRPr="00000000">
        <w:rPr>
          <w:color w:val="1f1f1f"/>
          <w:highlight w:val="white"/>
          <w:rtl w:val="0"/>
        </w:rPr>
        <w:t xml:space="preserve">The single equals sign (=) is reserved for assignment statements. If you use a single equal sign to make a comparison, the computer will return a </w:t>
      </w:r>
      <w:r w:rsidDel="00000000" w:rsidR="00000000" w:rsidRPr="00000000">
        <w:rPr>
          <w:b w:val="1"/>
          <w:color w:val="1f1f1f"/>
          <w:highlight w:val="white"/>
          <w:rtl w:val="0"/>
        </w:rPr>
        <w:t xml:space="preserve">SyntaxError</w:t>
      </w:r>
      <w:r w:rsidDel="00000000" w:rsidR="00000000" w:rsidRPr="00000000">
        <w:rPr>
          <w:color w:val="1f1f1f"/>
          <w:highlight w:val="white"/>
          <w:rtl w:val="0"/>
        </w:rPr>
        <w:t xml:space="preserve">.</w:t>
      </w:r>
    </w:p>
    <w:p w:rsidR="00000000" w:rsidDel="00000000" w:rsidP="00000000" w:rsidRDefault="00000000" w:rsidRPr="00000000" w14:paraId="00000019">
      <w:pPr>
        <w:numPr>
          <w:ilvl w:val="0"/>
          <w:numId w:val="1"/>
        </w:numPr>
        <w:shd w:fill="ffffff" w:val="clear"/>
        <w:spacing w:after="240" w:line="360" w:lineRule="auto"/>
        <w:ind w:left="720" w:hanging="360"/>
        <w:rPr>
          <w:color w:val="1f1f1f"/>
          <w:highlight w:val="white"/>
          <w:u w:val="none"/>
        </w:rPr>
      </w:pPr>
      <w:r w:rsidDel="00000000" w:rsidR="00000000" w:rsidRPr="00000000">
        <w:rPr>
          <w:color w:val="1f1f1f"/>
          <w:highlight w:val="white"/>
          <w:rtl w:val="0"/>
        </w:rPr>
        <w:t xml:space="preserve">If you try to compare data types that aren’t compatible, like checking if a string is greater than an integer, Python will throw a </w:t>
      </w:r>
      <w:r w:rsidDel="00000000" w:rsidR="00000000" w:rsidRPr="00000000">
        <w:rPr>
          <w:b w:val="1"/>
          <w:color w:val="1f1f1f"/>
          <w:highlight w:val="white"/>
          <w:rtl w:val="0"/>
        </w:rPr>
        <w:t xml:space="preserve">TypeError</w:t>
      </w:r>
      <w:r w:rsidDel="00000000" w:rsidR="00000000" w:rsidRPr="00000000">
        <w:rPr>
          <w:color w:val="1f1f1f"/>
          <w:highlight w:val="white"/>
          <w:rtl w:val="0"/>
        </w:rPr>
        <w:t xml:space="preserve">. </w:t>
      </w:r>
    </w:p>
    <w:p w:rsidR="00000000" w:rsidDel="00000000" w:rsidP="00000000" w:rsidRDefault="00000000" w:rsidRPr="00000000" w14:paraId="0000001A">
      <w:pPr>
        <w:pStyle w:val="Heading2"/>
        <w:shd w:fill="ffffff" w:val="clear"/>
        <w:rPr/>
      </w:pPr>
      <w:bookmarkStart w:colFirst="0" w:colLast="0" w:name="_2bo5emmi57zy" w:id="2"/>
      <w:bookmarkEnd w:id="2"/>
      <w:r w:rsidDel="00000000" w:rsidR="00000000" w:rsidRPr="00000000">
        <w:rPr>
          <w:rtl w:val="0"/>
        </w:rPr>
        <w:t xml:space="preserve">Logical operators</w:t>
      </w:r>
    </w:p>
    <w:p w:rsidR="00000000" w:rsidDel="00000000" w:rsidP="00000000" w:rsidRDefault="00000000" w:rsidRPr="00000000" w14:paraId="0000001B">
      <w:pPr>
        <w:rPr/>
      </w:pPr>
      <w:r w:rsidDel="00000000" w:rsidR="00000000" w:rsidRPr="00000000">
        <w:rPr>
          <w:rtl w:val="0"/>
        </w:rPr>
        <w:t xml:space="preserve">Python also has three logical operators that can be combined with comparators to create more complex statements. These operators 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line="360" w:lineRule="auto"/>
        <w:rPr>
          <w:b w:val="1"/>
          <w:color w:val="1f1f1f"/>
          <w:highlight w:val="white"/>
        </w:rPr>
      </w:pPr>
      <w:r w:rsidDel="00000000" w:rsidR="00000000" w:rsidRPr="00000000">
        <w:rPr>
          <w:b w:val="1"/>
          <w:color w:val="1f1f1f"/>
          <w:highlight w:val="white"/>
          <w:rtl w:val="0"/>
        </w:rPr>
        <w:t xml:space="preserve">and</w:t>
      </w:r>
      <w:r w:rsidDel="00000000" w:rsidR="00000000" w:rsidRPr="00000000">
        <w:rPr>
          <w:b w:val="1"/>
          <w:color w:val="1f1f1f"/>
          <w:highlight w:val="white"/>
          <w:rtl w:val="0"/>
        </w:rPr>
        <w:tab/>
      </w:r>
    </w:p>
    <w:p w:rsidR="00000000" w:rsidDel="00000000" w:rsidP="00000000" w:rsidRDefault="00000000" w:rsidRPr="00000000" w14:paraId="0000001E">
      <w:pPr>
        <w:shd w:fill="ffffff" w:val="clear"/>
        <w:spacing w:line="360" w:lineRule="auto"/>
        <w:rPr>
          <w:color w:val="1f1f1f"/>
          <w:highlight w:val="white"/>
        </w:rPr>
      </w:pPr>
      <w:r w:rsidDel="00000000" w:rsidR="00000000" w:rsidRPr="00000000">
        <w:rPr>
          <w:color w:val="1f1f1f"/>
          <w:highlight w:val="white"/>
          <w:rtl w:val="0"/>
        </w:rPr>
        <w:t xml:space="preserve">evaluates to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 only if both statements are true </w:t>
      </w:r>
    </w:p>
    <w:p w:rsidR="00000000" w:rsidDel="00000000" w:rsidP="00000000" w:rsidRDefault="00000000" w:rsidRPr="00000000" w14:paraId="0000001F">
      <w:pPr>
        <w:shd w:fill="ffffff" w:val="clear"/>
        <w:spacing w:line="360" w:lineRule="auto"/>
        <w:rPr>
          <w:b w:val="1"/>
          <w:color w:val="1f1f1f"/>
          <w:highlight w:val="white"/>
        </w:rPr>
      </w:pPr>
      <w:r w:rsidDel="00000000" w:rsidR="00000000" w:rsidRPr="00000000">
        <w:rPr>
          <w:color w:val="1f1f1f"/>
          <w:highlight w:val="white"/>
          <w:rtl w:val="0"/>
        </w:rPr>
        <w:br w:type="textWrapping"/>
      </w:r>
      <w:r w:rsidDel="00000000" w:rsidR="00000000" w:rsidRPr="00000000">
        <w:rPr>
          <w:b w:val="1"/>
          <w:color w:val="1f1f1f"/>
          <w:highlight w:val="white"/>
          <w:rtl w:val="0"/>
        </w:rPr>
        <w:t xml:space="preserve">or</w:t>
        <w:tab/>
      </w:r>
    </w:p>
    <w:p w:rsidR="00000000" w:rsidDel="00000000" w:rsidP="00000000" w:rsidRDefault="00000000" w:rsidRPr="00000000" w14:paraId="00000020">
      <w:pPr>
        <w:shd w:fill="ffffff" w:val="clear"/>
        <w:spacing w:line="360" w:lineRule="auto"/>
        <w:rPr>
          <w:color w:val="1f1f1f"/>
          <w:highlight w:val="white"/>
        </w:rPr>
      </w:pPr>
      <w:r w:rsidDel="00000000" w:rsidR="00000000" w:rsidRPr="00000000">
        <w:rPr>
          <w:color w:val="1f1f1f"/>
          <w:highlight w:val="white"/>
          <w:rtl w:val="0"/>
        </w:rPr>
        <w:t xml:space="preserve">evaluates to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 if one or both of the statements are true</w:t>
      </w:r>
    </w:p>
    <w:p w:rsidR="00000000" w:rsidDel="00000000" w:rsidP="00000000" w:rsidRDefault="00000000" w:rsidRPr="00000000" w14:paraId="00000021">
      <w:pPr>
        <w:shd w:fill="ffffff" w:val="clear"/>
        <w:spacing w:line="360" w:lineRule="auto"/>
        <w:rPr>
          <w:color w:val="1f1f1f"/>
          <w:highlight w:val="white"/>
        </w:rPr>
      </w:pPr>
      <w:r w:rsidDel="00000000" w:rsidR="00000000" w:rsidRPr="00000000">
        <w:rPr>
          <w:color w:val="1f1f1f"/>
          <w:highlight w:val="white"/>
          <w:rtl w:val="0"/>
        </w:rPr>
        <w:br w:type="textWrapping"/>
      </w:r>
      <w:r w:rsidDel="00000000" w:rsidR="00000000" w:rsidRPr="00000000">
        <w:rPr>
          <w:b w:val="1"/>
          <w:color w:val="1f1f1f"/>
          <w:highlight w:val="white"/>
          <w:rtl w:val="0"/>
        </w:rPr>
        <w:t xml:space="preserve">not</w:t>
      </w:r>
      <w:r w:rsidDel="00000000" w:rsidR="00000000" w:rsidRPr="00000000">
        <w:rPr>
          <w:color w:val="1f1f1f"/>
          <w:highlight w:val="white"/>
          <w:rtl w:val="0"/>
        </w:rPr>
        <w:t xml:space="preserve"> </w:t>
        <w:tab/>
      </w:r>
    </w:p>
    <w:p w:rsidR="00000000" w:rsidDel="00000000" w:rsidP="00000000" w:rsidRDefault="00000000" w:rsidRPr="00000000" w14:paraId="00000022">
      <w:pPr>
        <w:shd w:fill="ffffff" w:val="clear"/>
        <w:spacing w:line="360" w:lineRule="auto"/>
        <w:rPr>
          <w:rFonts w:ascii="Inconsolata" w:cs="Inconsolata" w:eastAsia="Inconsolata" w:hAnsi="Inconsolata"/>
          <w:color w:val="1f1f1f"/>
          <w:highlight w:val="white"/>
        </w:rPr>
      </w:pPr>
      <w:r w:rsidDel="00000000" w:rsidR="00000000" w:rsidRPr="00000000">
        <w:rPr>
          <w:color w:val="1f1f1f"/>
          <w:highlight w:val="white"/>
          <w:rtl w:val="0"/>
        </w:rPr>
        <w:t xml:space="preserve">reverses the evaluation. If the statement evaluates to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 returns </w:t>
      </w:r>
      <w:r w:rsidDel="00000000" w:rsidR="00000000" w:rsidRPr="00000000">
        <w:rPr>
          <w:rFonts w:ascii="Inconsolata" w:cs="Inconsolata" w:eastAsia="Inconsolata" w:hAnsi="Inconsolata"/>
          <w:color w:val="1f1f1f"/>
          <w:highlight w:val="white"/>
          <w:rtl w:val="0"/>
        </w:rPr>
        <w:t xml:space="preserve">False</w:t>
      </w:r>
      <w:r w:rsidDel="00000000" w:rsidR="00000000" w:rsidRPr="00000000">
        <w:rPr>
          <w:color w:val="1f1f1f"/>
          <w:highlight w:val="white"/>
          <w:rtl w:val="0"/>
        </w:rPr>
        <w:t xml:space="preserve">; if the statement evaluates to </w:t>
      </w:r>
      <w:r w:rsidDel="00000000" w:rsidR="00000000" w:rsidRPr="00000000">
        <w:rPr>
          <w:rFonts w:ascii="Inconsolata" w:cs="Inconsolata" w:eastAsia="Inconsolata" w:hAnsi="Inconsolata"/>
          <w:color w:val="1f1f1f"/>
          <w:highlight w:val="white"/>
          <w:rtl w:val="0"/>
        </w:rPr>
        <w:t xml:space="preserve">False</w:t>
      </w:r>
      <w:r w:rsidDel="00000000" w:rsidR="00000000" w:rsidRPr="00000000">
        <w:rPr>
          <w:color w:val="1f1f1f"/>
          <w:highlight w:val="white"/>
          <w:rtl w:val="0"/>
        </w:rPr>
        <w:t xml:space="preserve">, returns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w:t>
      </w:r>
      <w:r w:rsidDel="00000000" w:rsidR="00000000" w:rsidRPr="00000000">
        <w:rPr>
          <w:rtl w:val="0"/>
        </w:rPr>
      </w:r>
    </w:p>
    <w:p w:rsidR="00000000" w:rsidDel="00000000" w:rsidP="00000000" w:rsidRDefault="00000000" w:rsidRPr="00000000" w14:paraId="00000023">
      <w:pPr>
        <w:shd w:fill="ffffff" w:val="clear"/>
        <w:ind w:firstLine="720"/>
        <w:rPr>
          <w:rFonts w:ascii="Inconsolata" w:cs="Inconsolata" w:eastAsia="Inconsolata" w:hAnsi="Inconsolata"/>
          <w:color w:val="1f1f1f"/>
          <w:highlight w:val="white"/>
        </w:rPr>
      </w:pPr>
      <w:r w:rsidDel="00000000" w:rsidR="00000000" w:rsidRPr="00000000">
        <w:rPr>
          <w:rtl w:val="0"/>
        </w:rPr>
      </w:r>
    </w:p>
    <w:p w:rsidR="00000000" w:rsidDel="00000000" w:rsidP="00000000" w:rsidRDefault="00000000" w:rsidRPr="00000000" w14:paraId="00000024">
      <w:pPr>
        <w:shd w:fill="ffffff" w:val="clear"/>
        <w:ind w:left="0" w:firstLine="0"/>
        <w:rPr>
          <w:color w:val="1f1f1f"/>
          <w:highlight w:val="white"/>
        </w:rPr>
      </w:pPr>
      <w:r w:rsidDel="00000000" w:rsidR="00000000" w:rsidRPr="00000000">
        <w:rPr>
          <w:color w:val="1f1f1f"/>
          <w:highlight w:val="white"/>
          <w:rtl w:val="0"/>
        </w:rPr>
        <w:t xml:space="preserve">Examples: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x = </w:t>
      </w:r>
      <w:r w:rsidDel="00000000" w:rsidR="00000000" w:rsidRPr="00000000">
        <w:rPr>
          <w:rFonts w:ascii="Courier New" w:cs="Courier New" w:eastAsia="Courier New" w:hAnsi="Courier New"/>
          <w:color w:val="b5cea8"/>
          <w:sz w:val="21"/>
          <w:szCs w:val="21"/>
          <w:highlight w:val="black"/>
          <w:rtl w:val="0"/>
        </w:rPr>
        <w:t xml:space="preserve">3</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my_list = </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3</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4</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6</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10</w:t>
      </w:r>
      <w:r w:rsidDel="00000000" w:rsidR="00000000" w:rsidRPr="00000000">
        <w:rPr>
          <w:rFonts w:ascii="Courier New" w:cs="Courier New" w:eastAsia="Courier New" w:hAnsi="Courier New"/>
          <w:color w:val="dcdcdc"/>
          <w:sz w:val="21"/>
          <w:szCs w:val="21"/>
          <w:highlight w:val="black"/>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x &lt; </w:t>
      </w:r>
      <w:r w:rsidDel="00000000" w:rsidR="00000000" w:rsidRPr="00000000">
        <w:rPr>
          <w:rFonts w:ascii="Courier New" w:cs="Courier New" w:eastAsia="Courier New" w:hAnsi="Courier New"/>
          <w:color w:val="b5cea8"/>
          <w:sz w:val="21"/>
          <w:szCs w:val="21"/>
          <w:highlight w:val="black"/>
          <w:rtl w:val="0"/>
        </w:rPr>
        <w:t xml:space="preserve">3</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82c6ff"/>
          <w:sz w:val="21"/>
          <w:szCs w:val="21"/>
          <w:highlight w:val="black"/>
          <w:rtl w:val="0"/>
        </w:rPr>
        <w:t xml:space="preserve">and</w:t>
      </w:r>
      <w:r w:rsidDel="00000000" w:rsidR="00000000" w:rsidRPr="00000000">
        <w:rPr>
          <w:rFonts w:ascii="Courier New" w:cs="Courier New" w:eastAsia="Courier New" w:hAnsi="Courier New"/>
          <w:color w:val="d4d4d4"/>
          <w:sz w:val="21"/>
          <w:szCs w:val="21"/>
          <w:highlight w:val="black"/>
          <w:rtl w:val="0"/>
        </w:rPr>
        <w:t xml:space="preserve"> x !=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cdcdc"/>
          <w:sz w:val="21"/>
          <w:szCs w:val="21"/>
          <w:highlight w:val="black"/>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x &gt;= </w:t>
      </w:r>
      <w:r w:rsidDel="00000000" w:rsidR="00000000" w:rsidRPr="00000000">
        <w:rPr>
          <w:rFonts w:ascii="Courier New" w:cs="Courier New" w:eastAsia="Courier New" w:hAnsi="Courier New"/>
          <w:color w:val="dcdcaa"/>
          <w:sz w:val="21"/>
          <w:szCs w:val="21"/>
          <w:highlight w:val="black"/>
          <w:rtl w:val="0"/>
        </w:rPr>
        <w:t xml:space="preserve">len</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my_list</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82c6ff"/>
          <w:sz w:val="21"/>
          <w:szCs w:val="21"/>
          <w:highlight w:val="black"/>
          <w:rtl w:val="0"/>
        </w:rPr>
        <w:t xml:space="preserve">or</w:t>
      </w:r>
      <w:r w:rsidDel="00000000" w:rsidR="00000000" w:rsidRPr="00000000">
        <w:rPr>
          <w:rFonts w:ascii="Courier New" w:cs="Courier New" w:eastAsia="Courier New" w:hAnsi="Courier New"/>
          <w:color w:val="d4d4d4"/>
          <w:sz w:val="21"/>
          <w:szCs w:val="21"/>
          <w:highlight w:val="black"/>
          <w:rtl w:val="0"/>
        </w:rPr>
        <w:t xml:space="preserve"> x == </w:t>
      </w:r>
      <w:r w:rsidDel="00000000" w:rsidR="00000000" w:rsidRPr="00000000">
        <w:rPr>
          <w:rFonts w:ascii="Courier New" w:cs="Courier New" w:eastAsia="Courier New" w:hAnsi="Courier New"/>
          <w:color w:val="dcdcaa"/>
          <w:sz w:val="21"/>
          <w:szCs w:val="21"/>
          <w:highlight w:val="black"/>
          <w:rtl w:val="0"/>
        </w:rPr>
        <w:t xml:space="preserve">min</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my_list</w:t>
      </w:r>
      <w:r w:rsidDel="00000000" w:rsidR="00000000" w:rsidRPr="00000000">
        <w:rPr>
          <w:rFonts w:ascii="Courier New" w:cs="Courier New" w:eastAsia="Courier New" w:hAnsi="Courier New"/>
          <w:color w:val="dcdcdc"/>
          <w:sz w:val="21"/>
          <w:szCs w:val="21"/>
          <w:highlight w:val="black"/>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x </w:t>
      </w:r>
      <w:r w:rsidDel="00000000" w:rsidR="00000000" w:rsidRPr="00000000">
        <w:rPr>
          <w:rFonts w:ascii="Courier New" w:cs="Courier New" w:eastAsia="Courier New" w:hAnsi="Courier New"/>
          <w:color w:val="82c6ff"/>
          <w:sz w:val="21"/>
          <w:szCs w:val="21"/>
          <w:highlight w:val="black"/>
          <w:rtl w:val="0"/>
        </w:rPr>
        <w:t xml:space="preserve">not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82c6ff"/>
          <w:sz w:val="21"/>
          <w:szCs w:val="21"/>
          <w:highlight w:val="black"/>
          <w:rtl w:val="0"/>
        </w:rPr>
        <w:t xml:space="preserve">in</w:t>
      </w:r>
      <w:r w:rsidDel="00000000" w:rsidR="00000000" w:rsidRPr="00000000">
        <w:rPr>
          <w:rFonts w:ascii="Courier New" w:cs="Courier New" w:eastAsia="Courier New" w:hAnsi="Courier New"/>
          <w:color w:val="d4d4d4"/>
          <w:sz w:val="21"/>
          <w:szCs w:val="21"/>
          <w:highlight w:val="black"/>
          <w:rtl w:val="0"/>
        </w:rPr>
        <w:t xml:space="preserve"> my_list</w:t>
      </w:r>
      <w:r w:rsidDel="00000000" w:rsidR="00000000" w:rsidRPr="00000000">
        <w:rPr>
          <w:rFonts w:ascii="Courier New" w:cs="Courier New" w:eastAsia="Courier New" w:hAnsi="Courier New"/>
          <w:color w:val="dcdcdc"/>
          <w:sz w:val="21"/>
          <w:szCs w:val="21"/>
          <w:highlight w:val="black"/>
          <w:rtl w:val="0"/>
        </w:rPr>
        <w:t xml:space="preserve">)</w:t>
      </w:r>
      <w:r w:rsidDel="00000000" w:rsidR="00000000" w:rsidRPr="00000000">
        <w:rPr>
          <w:rtl w:val="0"/>
        </w:rPr>
      </w:r>
    </w:p>
    <w:p w:rsidR="00000000" w:rsidDel="00000000" w:rsidP="00000000" w:rsidRDefault="00000000" w:rsidRPr="00000000" w14:paraId="0000002A">
      <w:pPr>
        <w:pStyle w:val="Heading2"/>
        <w:shd w:fill="ffffff" w:val="clear"/>
        <w:rPr/>
      </w:pPr>
      <w:bookmarkStart w:colFirst="0" w:colLast="0" w:name="_nv976p75zf5h" w:id="3"/>
      <w:bookmarkEnd w:id="3"/>
      <w:r w:rsidDel="00000000" w:rsidR="00000000" w:rsidRPr="00000000">
        <w:rPr>
          <w:rtl w:val="0"/>
        </w:rPr>
        <w:t xml:space="preserve">Arithmetic operators</w:t>
      </w:r>
    </w:p>
    <w:p w:rsidR="00000000" w:rsidDel="00000000" w:rsidP="00000000" w:rsidRDefault="00000000" w:rsidRPr="00000000" w14:paraId="0000002B">
      <w:pPr>
        <w:rPr/>
      </w:pPr>
      <w:r w:rsidDel="00000000" w:rsidR="00000000" w:rsidRPr="00000000">
        <w:rPr>
          <w:rtl w:val="0"/>
        </w:rPr>
        <w:t xml:space="preserve">Python is also capable of performing mathematical operations using a set of built-in operators. These arithmetic operators are:</w:t>
      </w:r>
    </w:p>
    <w:p w:rsidR="00000000" w:rsidDel="00000000" w:rsidP="00000000" w:rsidRDefault="00000000" w:rsidRPr="00000000" w14:paraId="0000002C">
      <w:pPr>
        <w:ind w:left="0" w:firstLine="0"/>
        <w:rPr/>
      </w:pPr>
      <w:r w:rsidDel="00000000" w:rsidR="00000000" w:rsidRPr="00000000">
        <w:rPr>
          <w:rtl w:val="0"/>
        </w:rPr>
      </w:r>
    </w:p>
    <w:tbl>
      <w:tblPr>
        <w:tblStyle w:val="Table2"/>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45"/>
        <w:gridCol w:w="2070"/>
        <w:tblGridChange w:id="0">
          <w:tblGrid>
            <w:gridCol w:w="3120"/>
            <w:gridCol w:w="154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[IN]</w:t>
            </w:r>
            <w:r w:rsidDel="00000000" w:rsidR="00000000" w:rsidRPr="00000000">
              <w:rPr>
                <w:rFonts w:ascii="Inconsolata" w:cs="Inconsolata" w:eastAsia="Inconsolata" w:hAnsi="Inconsolata"/>
                <w:rtl w:val="0"/>
              </w:rPr>
              <w:t xml:space="preserve">  5 + 2</w:t>
            </w:r>
          </w:p>
          <w:p w:rsidR="00000000" w:rsidDel="00000000" w:rsidP="00000000" w:rsidRDefault="00000000" w:rsidRPr="00000000" w14:paraId="00000033">
            <w:pPr>
              <w:ind w:left="0" w:firstLine="0"/>
              <w:rPr/>
            </w:pPr>
            <w:r w:rsidDel="00000000" w:rsidR="00000000" w:rsidRPr="00000000">
              <w:rPr>
                <w:rFonts w:ascii="Inconsolata" w:cs="Inconsolata" w:eastAsia="Inconsolata" w:hAnsi="Inconsolata"/>
                <w:rtl w:val="0"/>
              </w:rPr>
              <w:t xml:space="preserve">[OUT] 7</w:t>
            </w:r>
            <w:r w:rsidDel="00000000" w:rsidR="00000000" w:rsidRPr="00000000">
              <w:rPr>
                <w:rtl w:val="0"/>
              </w:rPr>
              <w:tab/>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[IN] 5 - 2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[OUT]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 5 * 2</w:t>
            </w:r>
          </w:p>
          <w:p w:rsidR="00000000" w:rsidDel="00000000" w:rsidP="00000000" w:rsidRDefault="00000000" w:rsidRPr="00000000" w14:paraId="0000003C">
            <w:pPr>
              <w:widowControl w:val="0"/>
              <w:spacing w:line="240" w:lineRule="auto"/>
              <w:rPr/>
            </w:pPr>
            <w:r w:rsidDel="00000000" w:rsidR="00000000" w:rsidRPr="00000000">
              <w:rPr>
                <w:rFonts w:ascii="Inconsolata" w:cs="Inconsolata" w:eastAsia="Inconsolata" w:hAnsi="Inconsolata"/>
                <w:rtl w:val="0"/>
              </w:rPr>
              <w:t xml:space="preserve">[OUT]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 5 / 2</w:t>
            </w:r>
          </w:p>
          <w:p w:rsidR="00000000" w:rsidDel="00000000" w:rsidP="00000000" w:rsidRDefault="00000000" w:rsidRPr="00000000" w14:paraId="00000040">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[OUT]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Modulo (the remainder of a 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 5 % 2 </w:t>
            </w:r>
          </w:p>
          <w:p w:rsidR="00000000" w:rsidDel="00000000" w:rsidP="00000000" w:rsidRDefault="00000000" w:rsidRPr="00000000" w14:paraId="00000044">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 5 ** 2</w:t>
            </w:r>
          </w:p>
          <w:p w:rsidR="00000000" w:rsidDel="00000000" w:rsidP="00000000" w:rsidRDefault="00000000" w:rsidRPr="00000000" w14:paraId="00000048">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[OUT]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Floor division (the number of times the denominator can fully go into the numerator)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 5 // 2</w:t>
            </w:r>
          </w:p>
          <w:p w:rsidR="00000000" w:rsidDel="00000000" w:rsidP="00000000" w:rsidRDefault="00000000" w:rsidRPr="00000000" w14:paraId="0000004C">
            <w:pPr>
              <w:widowControl w:val="0"/>
              <w:spacing w:after="200"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[OUT] 2</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many other mathematical operations that can be performed in Python using functions from special libraries, which you’ll learn about later. Python uses a core set of operators to make comparisons, perform logical operations, and compute arithmetic operations. These operators can be combined in statements to perform an infinite number of tasks and operations.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 w:name="Google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b w:val="1"/>
      <w:color w:val="4a86e8"/>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GoogleSans-regular.ttf"/><Relationship Id="rId4" Type="http://schemas.openxmlformats.org/officeDocument/2006/relationships/font" Target="fonts/GoogleSans-bold.ttf"/><Relationship Id="rId5" Type="http://schemas.openxmlformats.org/officeDocument/2006/relationships/font" Target="fonts/GoogleSans-italic.ttf"/><Relationship Id="rId6"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