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Google Sans" w:cs="Google Sans" w:eastAsia="Google Sans" w:hAnsi="Google Sans"/>
          <w:sz w:val="40"/>
          <w:szCs w:val="40"/>
        </w:rPr>
      </w:pPr>
      <w:r w:rsidDel="00000000" w:rsidR="00000000" w:rsidRPr="00000000">
        <w:rPr>
          <w:rFonts w:ascii="Google Sans" w:cs="Google Sans" w:eastAsia="Google Sans" w:hAnsi="Google Sans"/>
          <w:b w:val="1"/>
          <w:sz w:val="40"/>
          <w:szCs w:val="40"/>
          <w:rtl w:val="0"/>
        </w:rPr>
        <w:t xml:space="preserve">Reading: Reference guide: XGBoost tuning</w:t>
      </w:r>
      <w:r w:rsidDel="00000000" w:rsidR="00000000" w:rsidRPr="00000000">
        <w:rPr>
          <w:rtl w:val="0"/>
        </w:rPr>
      </w:r>
    </w:p>
    <w:p w:rsidR="00000000" w:rsidDel="00000000" w:rsidP="00000000" w:rsidRDefault="00000000" w:rsidRPr="00000000" w14:paraId="00000002">
      <w:pPr>
        <w:spacing w:after="200" w:line="360" w:lineRule="auto"/>
        <w:rPr>
          <w:rFonts w:ascii="Google Sans" w:cs="Google Sans" w:eastAsia="Google Sans" w:hAnsi="Google Sans"/>
        </w:rPr>
      </w:pPr>
      <w:bookmarkStart w:colFirst="0" w:colLast="0" w:name="_ltsldider93p" w:id="0"/>
      <w:bookmarkEnd w:id="0"/>
      <w:r w:rsidDel="00000000" w:rsidR="00000000" w:rsidRPr="00000000">
        <w:rPr>
          <w:rtl w:val="0"/>
        </w:rPr>
      </w:r>
    </w:p>
    <w:p w:rsidR="00000000" w:rsidDel="00000000" w:rsidP="00000000" w:rsidRDefault="00000000" w:rsidRPr="00000000" w14:paraId="00000003">
      <w:pPr>
        <w:spacing w:after="200" w:line="360" w:lineRule="auto"/>
        <w:rPr>
          <w:rFonts w:ascii="Google Sans" w:cs="Google Sans" w:eastAsia="Google Sans" w:hAnsi="Google Sans"/>
        </w:rPr>
      </w:pPr>
      <w:bookmarkStart w:colFirst="0" w:colLast="0" w:name="_irpbe8z6i4os" w:id="1"/>
      <w:bookmarkEnd w:id="1"/>
      <w:r w:rsidDel="00000000" w:rsidR="00000000" w:rsidRPr="00000000">
        <w:rPr>
          <w:rFonts w:ascii="Google Sans" w:cs="Google Sans" w:eastAsia="Google Sans" w:hAnsi="Google Sans"/>
          <w:rtl w:val="0"/>
        </w:rPr>
        <w:t xml:space="preserve">Previously, you learned about gradient boosting machine models and studied how to build and tune them with XGBoost’s scikit-learn API. This reading is a quick-reference guide to help you when you’re building XGBoost models of your own. It includes information on the following components:</w:t>
      </w:r>
    </w:p>
    <w:p w:rsidR="00000000" w:rsidDel="00000000" w:rsidP="00000000" w:rsidRDefault="00000000" w:rsidRPr="00000000" w14:paraId="00000004">
      <w:pPr>
        <w:numPr>
          <w:ilvl w:val="0"/>
          <w:numId w:val="1"/>
        </w:numPr>
        <w:spacing w:after="0" w:afterAutospacing="0" w:line="360" w:lineRule="auto"/>
        <w:ind w:left="720" w:hanging="360"/>
        <w:rPr>
          <w:rFonts w:ascii="Google Sans" w:cs="Google Sans" w:eastAsia="Google Sans" w:hAnsi="Google Sans"/>
        </w:rPr>
      </w:pPr>
      <w:bookmarkStart w:colFirst="0" w:colLast="0" w:name="_fumtv4wa187f" w:id="2"/>
      <w:bookmarkEnd w:id="2"/>
      <w:r w:rsidDel="00000000" w:rsidR="00000000" w:rsidRPr="00000000">
        <w:rPr>
          <w:rFonts w:ascii="Google Sans" w:cs="Google Sans" w:eastAsia="Google Sans" w:hAnsi="Google Sans"/>
          <w:rtl w:val="0"/>
        </w:rPr>
        <w:t xml:space="preserve">Import statements</w:t>
      </w:r>
    </w:p>
    <w:p w:rsidR="00000000" w:rsidDel="00000000" w:rsidP="00000000" w:rsidRDefault="00000000" w:rsidRPr="00000000" w14:paraId="00000005">
      <w:pPr>
        <w:numPr>
          <w:ilvl w:val="0"/>
          <w:numId w:val="1"/>
        </w:numPr>
        <w:spacing w:after="200" w:line="360" w:lineRule="auto"/>
        <w:ind w:left="720" w:hanging="360"/>
        <w:rPr>
          <w:rFonts w:ascii="Google Sans" w:cs="Google Sans" w:eastAsia="Google Sans" w:hAnsi="Google Sans"/>
        </w:rPr>
      </w:pPr>
      <w:bookmarkStart w:colFirst="0" w:colLast="0" w:name="_pqxk2nk6r29" w:id="3"/>
      <w:bookmarkEnd w:id="3"/>
      <w:r w:rsidDel="00000000" w:rsidR="00000000" w:rsidRPr="00000000">
        <w:rPr>
          <w:rFonts w:ascii="Google Sans" w:cs="Google Sans" w:eastAsia="Google Sans" w:hAnsi="Google Sans"/>
          <w:rtl w:val="0"/>
        </w:rPr>
        <w:t xml:space="preserve">Hyperparameters</w:t>
      </w:r>
    </w:p>
    <w:p w:rsidR="00000000" w:rsidDel="00000000" w:rsidP="00000000" w:rsidRDefault="00000000" w:rsidRPr="00000000" w14:paraId="00000006">
      <w:pPr>
        <w:pStyle w:val="Heading2"/>
        <w:spacing w:line="360" w:lineRule="auto"/>
        <w:rPr>
          <w:rFonts w:ascii="Google Sans" w:cs="Google Sans" w:eastAsia="Google Sans" w:hAnsi="Google Sans"/>
        </w:rPr>
      </w:pPr>
      <w:bookmarkStart w:colFirst="0" w:colLast="0" w:name="_3oa0zxfw4j62" w:id="4"/>
      <w:bookmarkEnd w:id="4"/>
      <w:r w:rsidDel="00000000" w:rsidR="00000000" w:rsidRPr="00000000">
        <w:rPr>
          <w:rFonts w:ascii="Google Sans" w:cs="Google Sans" w:eastAsia="Google Sans" w:hAnsi="Google Sans"/>
          <w:rtl w:val="0"/>
        </w:rPr>
        <w:t xml:space="preserve">Import statements</w:t>
      </w:r>
    </w:p>
    <w:p w:rsidR="00000000" w:rsidDel="00000000" w:rsidP="00000000" w:rsidRDefault="00000000" w:rsidRPr="00000000" w14:paraId="00000007">
      <w:pPr>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are some of the most commonly used import statements for gradient boosting models using the XGBoost library together with scikit-learn.</w:t>
      </w:r>
    </w:p>
    <w:p w:rsidR="00000000" w:rsidDel="00000000" w:rsidP="00000000" w:rsidRDefault="00000000" w:rsidRPr="00000000" w14:paraId="00000008">
      <w:pPr>
        <w:pStyle w:val="Heading3"/>
        <w:spacing w:line="360" w:lineRule="auto"/>
        <w:rPr>
          <w:rFonts w:ascii="Google Sans" w:cs="Google Sans" w:eastAsia="Google Sans" w:hAnsi="Google Sans"/>
        </w:rPr>
      </w:pPr>
      <w:bookmarkStart w:colFirst="0" w:colLast="0" w:name="_v6uizrbf2r9j" w:id="5"/>
      <w:bookmarkEnd w:id="5"/>
      <w:r w:rsidDel="00000000" w:rsidR="00000000" w:rsidRPr="00000000">
        <w:rPr>
          <w:rFonts w:ascii="Google Sans" w:cs="Google Sans" w:eastAsia="Google Sans" w:hAnsi="Google Sans"/>
          <w:rtl w:val="0"/>
        </w:rPr>
        <w:t xml:space="preserve">Models</w:t>
      </w:r>
      <w:r w:rsidDel="00000000" w:rsidR="00000000" w:rsidRPr="00000000">
        <w:rPr>
          <w:rtl w:val="0"/>
        </w:rPr>
      </w:r>
    </w:p>
    <w:p w:rsidR="00000000" w:rsidDel="00000000" w:rsidP="00000000" w:rsidRDefault="00000000" w:rsidRPr="00000000" w14:paraId="00000009">
      <w:pPr>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For classification tasks: </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xgboost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XGBClassifier</w:t>
      </w:r>
    </w:p>
    <w:p w:rsidR="00000000" w:rsidDel="00000000" w:rsidP="00000000" w:rsidRDefault="00000000" w:rsidRPr="00000000" w14:paraId="0000000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For regression tasks:</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xgboost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XGBRegressor</w:t>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F">
      <w:pPr>
        <w:pStyle w:val="Heading3"/>
        <w:spacing w:line="360" w:lineRule="auto"/>
        <w:rPr>
          <w:rFonts w:ascii="Google Sans" w:cs="Google Sans" w:eastAsia="Google Sans" w:hAnsi="Google Sans"/>
        </w:rPr>
      </w:pPr>
      <w:bookmarkStart w:colFirst="0" w:colLast="0" w:name="_byty0yajyl7x" w:id="6"/>
      <w:bookmarkEnd w:id="6"/>
      <w:r w:rsidDel="00000000" w:rsidR="00000000" w:rsidRPr="00000000">
        <w:rPr>
          <w:rFonts w:ascii="Google Sans" w:cs="Google Sans" w:eastAsia="Google Sans" w:hAnsi="Google Sans"/>
          <w:rtl w:val="0"/>
        </w:rPr>
        <w:t xml:space="preserve">Evaluation metrics </w:t>
      </w:r>
    </w:p>
    <w:p w:rsidR="00000000" w:rsidDel="00000000" w:rsidP="00000000" w:rsidRDefault="00000000" w:rsidRPr="00000000" w14:paraId="00000010">
      <w:pPr>
        <w:pStyle w:val="Heading4"/>
        <w:spacing w:line="360" w:lineRule="auto"/>
        <w:rPr/>
      </w:pPr>
      <w:bookmarkStart w:colFirst="0" w:colLast="0" w:name="_j0cadocqkpjv" w:id="7"/>
      <w:bookmarkEnd w:id="7"/>
      <w:r w:rsidDel="00000000" w:rsidR="00000000" w:rsidRPr="00000000">
        <w:rPr>
          <w:rtl w:val="0"/>
        </w:rPr>
        <w:t xml:space="preserve">For classification tasks: </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6.119559517567"/>
        <w:gridCol w:w="3803.880440482433"/>
        <w:tblGridChange w:id="0">
          <w:tblGrid>
            <w:gridCol w:w="5556.119559517567"/>
            <w:gridCol w:w="3803.880440482433"/>
          </w:tblGrid>
        </w:tblGridChange>
      </w:tblGrid>
      <w:tr>
        <w:trPr>
          <w:cantSplit w:val="0"/>
          <w:trHeight w:val="575"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hd w:fill="fffffe" w:val="clear"/>
              <w:spacing w:line="264" w:lineRule="auto"/>
              <w:rPr>
                <w:rFonts w:ascii="Google Sans" w:cs="Google Sans" w:eastAsia="Google Sans" w:hAnsi="Google Sans"/>
                <w:color w:val="212529"/>
              </w:rPr>
            </w:pPr>
            <w:hyperlink r:id="rId6">
              <w:r w:rsidDel="00000000" w:rsidR="00000000" w:rsidRPr="00000000">
                <w:rPr>
                  <w:rFonts w:ascii="Courier New" w:cs="Courier New" w:eastAsia="Courier New" w:hAnsi="Courier New"/>
                  <w:b w:val="1"/>
                  <w:color w:val="2878a2"/>
                  <w:sz w:val="21"/>
                  <w:szCs w:val="21"/>
                  <w:rtl w:val="0"/>
                </w:rPr>
                <w:t xml:space="preserve">accuracy_score</w:t>
              </w:r>
            </w:hyperlink>
            <w:r w:rsidDel="00000000" w:rsidR="00000000" w:rsidRPr="00000000">
              <w:rPr>
                <w:rFonts w:ascii="Google Sans" w:cs="Google Sans" w:eastAsia="Google Sans" w:hAnsi="Google Sans"/>
                <w:color w:val="212529"/>
                <w:rtl w:val="0"/>
              </w:rPr>
              <w:t xml:space="preserve">(y_true, y_pred, *[,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hd w:fill="fffffe" w:val="clea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Accuracy classification score</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hd w:fill="fffffe" w:val="clear"/>
              <w:spacing w:line="264" w:lineRule="auto"/>
              <w:rPr>
                <w:rFonts w:ascii="Google Sans" w:cs="Google Sans" w:eastAsia="Google Sans" w:hAnsi="Google Sans"/>
                <w:color w:val="212529"/>
              </w:rPr>
            </w:pPr>
            <w:hyperlink r:id="rId7">
              <w:r w:rsidDel="00000000" w:rsidR="00000000" w:rsidRPr="00000000">
                <w:rPr>
                  <w:rFonts w:ascii="Courier New" w:cs="Courier New" w:eastAsia="Courier New" w:hAnsi="Courier New"/>
                  <w:b w:val="1"/>
                  <w:color w:val="2878a2"/>
                  <w:sz w:val="21"/>
                  <w:szCs w:val="21"/>
                  <w:rtl w:val="0"/>
                </w:rPr>
                <w:t xml:space="preserve">average_precision_score</w:t>
              </w:r>
            </w:hyperlink>
            <w:r w:rsidDel="00000000" w:rsidR="00000000" w:rsidRPr="00000000">
              <w:rPr>
                <w:rFonts w:ascii="Google Sans" w:cs="Google Sans" w:eastAsia="Google Sans" w:hAnsi="Google Sans"/>
                <w:color w:val="212529"/>
                <w:rtl w:val="0"/>
              </w:rPr>
              <w:t xml:space="preserve">(y_true,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hd w:fill="fffffe" w:val="clea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Compute average precision (AP) from prediction scores</w:t>
            </w:r>
          </w:p>
        </w:tc>
      </w:tr>
      <w:tr>
        <w:trPr>
          <w:cantSplit w:val="0"/>
          <w:trHeight w:val="107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hd w:fill="fffffe" w:val="clear"/>
              <w:spacing w:line="264" w:lineRule="auto"/>
              <w:rPr>
                <w:rFonts w:ascii="Google Sans" w:cs="Google Sans" w:eastAsia="Google Sans" w:hAnsi="Google Sans"/>
                <w:color w:val="212529"/>
              </w:rPr>
            </w:pPr>
            <w:hyperlink r:id="rId8">
              <w:r w:rsidDel="00000000" w:rsidR="00000000" w:rsidRPr="00000000">
                <w:rPr>
                  <w:rFonts w:ascii="Courier New" w:cs="Courier New" w:eastAsia="Courier New" w:hAnsi="Courier New"/>
                  <w:b w:val="1"/>
                  <w:color w:val="2878a2"/>
                  <w:sz w:val="21"/>
                  <w:szCs w:val="21"/>
                  <w:rtl w:val="0"/>
                </w:rPr>
                <w:t xml:space="preserve">confusion_matrix</w:t>
              </w:r>
            </w:hyperlink>
            <w:r w:rsidDel="00000000" w:rsidR="00000000" w:rsidRPr="00000000">
              <w:rPr>
                <w:rFonts w:ascii="Google Sans" w:cs="Google Sans" w:eastAsia="Google Sans" w:hAnsi="Google Sans"/>
                <w:color w:val="212529"/>
                <w:rtl w:val="0"/>
              </w:rPr>
              <w:t xml:space="preserve">(y_true, y_pred,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hd w:fill="fffffe" w:val="clea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Compute confusion matrix to evaluate the performance of the training of a model</w:t>
            </w:r>
          </w:p>
        </w:tc>
      </w:tr>
      <w:tr>
        <w:trPr>
          <w:cantSplit w:val="0"/>
          <w:trHeight w:val="107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hd w:fill="fffffe" w:val="clear"/>
              <w:spacing w:line="264" w:lineRule="auto"/>
              <w:rPr>
                <w:rFonts w:ascii="Google Sans" w:cs="Google Sans" w:eastAsia="Google Sans" w:hAnsi="Google Sans"/>
                <w:color w:val="212529"/>
              </w:rPr>
            </w:pPr>
            <w:hyperlink r:id="rId9">
              <w:r w:rsidDel="00000000" w:rsidR="00000000" w:rsidRPr="00000000">
                <w:rPr>
                  <w:rFonts w:ascii="Courier New" w:cs="Courier New" w:eastAsia="Courier New" w:hAnsi="Courier New"/>
                  <w:b w:val="1"/>
                  <w:color w:val="2878a2"/>
                  <w:sz w:val="21"/>
                  <w:szCs w:val="21"/>
                  <w:rtl w:val="0"/>
                </w:rPr>
                <w:t xml:space="preserve">f1_score</w:t>
              </w:r>
            </w:hyperlink>
            <w:r w:rsidDel="00000000" w:rsidR="00000000" w:rsidRPr="00000000">
              <w:rPr>
                <w:rFonts w:ascii="Google Sans" w:cs="Google Sans" w:eastAsia="Google Sans" w:hAnsi="Google Sans"/>
                <w:color w:val="212529"/>
                <w:rtl w:val="0"/>
              </w:rPr>
              <w:t xml:space="preserve">(y_true, y_pred, *[,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hd w:fill="fffffe" w:val="clea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Compute the F1 score, also known as balanced F-score or F-measure</w:t>
            </w:r>
          </w:p>
        </w:tc>
      </w:tr>
      <w:tr>
        <w:trPr>
          <w:cantSplit w:val="0"/>
          <w:trHeight w:val="575"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hd w:fill="fffffe" w:val="clear"/>
              <w:spacing w:line="264" w:lineRule="auto"/>
              <w:rPr>
                <w:rFonts w:ascii="Google Sans" w:cs="Google Sans" w:eastAsia="Google Sans" w:hAnsi="Google Sans"/>
                <w:color w:val="212529"/>
              </w:rPr>
            </w:pPr>
            <w:hyperlink r:id="rId10">
              <w:r w:rsidDel="00000000" w:rsidR="00000000" w:rsidRPr="00000000">
                <w:rPr>
                  <w:rFonts w:ascii="Courier New" w:cs="Courier New" w:eastAsia="Courier New" w:hAnsi="Courier New"/>
                  <w:b w:val="1"/>
                  <w:color w:val="2878a2"/>
                  <w:sz w:val="21"/>
                  <w:szCs w:val="21"/>
                  <w:rtl w:val="0"/>
                </w:rPr>
                <w:t xml:space="preserve">fbeta_score</w:t>
              </w:r>
            </w:hyperlink>
            <w:r w:rsidDel="00000000" w:rsidR="00000000" w:rsidRPr="00000000">
              <w:rPr>
                <w:rFonts w:ascii="Google Sans" w:cs="Google Sans" w:eastAsia="Google Sans" w:hAnsi="Google Sans"/>
                <w:color w:val="212529"/>
                <w:rtl w:val="0"/>
              </w:rPr>
              <w:t xml:space="preserve">(y_true, y_pred, *, beta)</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hd w:fill="fffffe" w:val="clea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Compute the F-beta score</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hd w:fill="fffffe" w:val="clear"/>
              <w:spacing w:line="264" w:lineRule="auto"/>
              <w:rPr>
                <w:rFonts w:ascii="Google Sans" w:cs="Google Sans" w:eastAsia="Google Sans" w:hAnsi="Google Sans"/>
                <w:color w:val="212529"/>
              </w:rPr>
            </w:pPr>
            <w:hyperlink r:id="rId11">
              <w:r w:rsidDel="00000000" w:rsidR="00000000" w:rsidRPr="00000000">
                <w:rPr>
                  <w:rFonts w:ascii="Courier New" w:cs="Courier New" w:eastAsia="Courier New" w:hAnsi="Courier New"/>
                  <w:b w:val="1"/>
                  <w:color w:val="2878a2"/>
                  <w:sz w:val="21"/>
                  <w:szCs w:val="21"/>
                  <w:rtl w:val="0"/>
                </w:rPr>
                <w:t xml:space="preserve">metrics.log_loss</w:t>
              </w:r>
            </w:hyperlink>
            <w:r w:rsidDel="00000000" w:rsidR="00000000" w:rsidRPr="00000000">
              <w:rPr>
                <w:rFonts w:ascii="Google Sans" w:cs="Google Sans" w:eastAsia="Google Sans" w:hAnsi="Google Sans"/>
                <w:color w:val="212529"/>
                <w:rtl w:val="0"/>
              </w:rPr>
              <w:t xml:space="preserve">(y_true, y_pred, *[, eps,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hd w:fill="fffffe" w:val="clea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Log loss, aka logistic loss or cross-entropy loss</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hd w:fill="fffffe" w:val="clear"/>
              <w:spacing w:line="264" w:lineRule="auto"/>
              <w:rPr>
                <w:rFonts w:ascii="Google Sans" w:cs="Google Sans" w:eastAsia="Google Sans" w:hAnsi="Google Sans"/>
                <w:color w:val="212529"/>
              </w:rPr>
            </w:pPr>
            <w:hyperlink r:id="rId12">
              <w:r w:rsidDel="00000000" w:rsidR="00000000" w:rsidRPr="00000000">
                <w:rPr>
                  <w:rFonts w:ascii="Courier New" w:cs="Courier New" w:eastAsia="Courier New" w:hAnsi="Courier New"/>
                  <w:b w:val="1"/>
                  <w:color w:val="2878a2"/>
                  <w:sz w:val="21"/>
                  <w:szCs w:val="21"/>
                  <w:rtl w:val="0"/>
                </w:rPr>
                <w:t xml:space="preserve">multilabel_confusion_matrix</w:t>
              </w:r>
            </w:hyperlink>
            <w:r w:rsidDel="00000000" w:rsidR="00000000" w:rsidRPr="00000000">
              <w:rPr>
                <w:rFonts w:ascii="Google Sans" w:cs="Google Sans" w:eastAsia="Google Sans" w:hAnsi="Google Sans"/>
                <w:color w:val="212529"/>
                <w:rtl w:val="0"/>
              </w:rPr>
              <w:t xml:space="preserve">(y_true,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hd w:fill="fffffe" w:val="clea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Compute a confusion matrix for each class or sample</w:t>
            </w:r>
          </w:p>
        </w:tc>
      </w:tr>
      <w:tr>
        <w:trPr>
          <w:cantSplit w:val="0"/>
          <w:trHeight w:val="107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hd w:fill="fffffe" w:val="clear"/>
              <w:spacing w:line="264" w:lineRule="auto"/>
              <w:rPr>
                <w:rFonts w:ascii="Google Sans" w:cs="Google Sans" w:eastAsia="Google Sans" w:hAnsi="Google Sans"/>
                <w:color w:val="212529"/>
              </w:rPr>
            </w:pPr>
            <w:hyperlink r:id="rId13">
              <w:r w:rsidDel="00000000" w:rsidR="00000000" w:rsidRPr="00000000">
                <w:rPr>
                  <w:rFonts w:ascii="Courier New" w:cs="Courier New" w:eastAsia="Courier New" w:hAnsi="Courier New"/>
                  <w:b w:val="1"/>
                  <w:color w:val="2878a2"/>
                  <w:sz w:val="21"/>
                  <w:szCs w:val="21"/>
                  <w:rtl w:val="0"/>
                </w:rPr>
                <w:t xml:space="preserve">precision_recall_curve</w:t>
              </w:r>
            </w:hyperlink>
            <w:r w:rsidDel="00000000" w:rsidR="00000000" w:rsidRPr="00000000">
              <w:rPr>
                <w:rFonts w:ascii="Google Sans" w:cs="Google Sans" w:eastAsia="Google Sans" w:hAnsi="Google Sans"/>
                <w:color w:val="212529"/>
                <w:rtl w:val="0"/>
              </w:rPr>
              <w:t xml:space="preserve">(y_true,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hd w:fill="fffffe" w:val="clea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Compute precision-recall pairs for different probability thresholds</w:t>
            </w:r>
          </w:p>
        </w:tc>
      </w:tr>
      <w:tr>
        <w:trPr>
          <w:cantSplit w:val="0"/>
          <w:trHeight w:val="575"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hd w:fill="fffffe" w:val="clear"/>
              <w:spacing w:line="264" w:lineRule="auto"/>
              <w:rPr>
                <w:rFonts w:ascii="Google Sans" w:cs="Google Sans" w:eastAsia="Google Sans" w:hAnsi="Google Sans"/>
                <w:color w:val="212529"/>
              </w:rPr>
            </w:pPr>
            <w:hyperlink r:id="rId14">
              <w:r w:rsidDel="00000000" w:rsidR="00000000" w:rsidRPr="00000000">
                <w:rPr>
                  <w:rFonts w:ascii="Courier New" w:cs="Courier New" w:eastAsia="Courier New" w:hAnsi="Courier New"/>
                  <w:b w:val="1"/>
                  <w:color w:val="2878a2"/>
                  <w:sz w:val="21"/>
                  <w:szCs w:val="21"/>
                  <w:rtl w:val="0"/>
                </w:rPr>
                <w:t xml:space="preserve">precision_score</w:t>
              </w:r>
            </w:hyperlink>
            <w:r w:rsidDel="00000000" w:rsidR="00000000" w:rsidRPr="00000000">
              <w:rPr>
                <w:rFonts w:ascii="Google Sans" w:cs="Google Sans" w:eastAsia="Google Sans" w:hAnsi="Google Sans"/>
                <w:color w:val="212529"/>
                <w:rtl w:val="0"/>
              </w:rPr>
              <w:t xml:space="preserve">(y_true, y_pred, *[,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hd w:fill="fffffe" w:val="clea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Compute the precision</w:t>
            </w:r>
          </w:p>
        </w:tc>
      </w:tr>
      <w:tr>
        <w:trPr>
          <w:cantSplit w:val="0"/>
          <w:trHeight w:val="575"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hd w:fill="fffffe" w:val="clear"/>
              <w:spacing w:line="264" w:lineRule="auto"/>
              <w:rPr>
                <w:rFonts w:ascii="Google Sans" w:cs="Google Sans" w:eastAsia="Google Sans" w:hAnsi="Google Sans"/>
                <w:color w:val="212529"/>
              </w:rPr>
            </w:pPr>
            <w:hyperlink r:id="rId15">
              <w:r w:rsidDel="00000000" w:rsidR="00000000" w:rsidRPr="00000000">
                <w:rPr>
                  <w:rFonts w:ascii="Courier New" w:cs="Courier New" w:eastAsia="Courier New" w:hAnsi="Courier New"/>
                  <w:b w:val="1"/>
                  <w:color w:val="2878a2"/>
                  <w:sz w:val="21"/>
                  <w:szCs w:val="21"/>
                  <w:rtl w:val="0"/>
                </w:rPr>
                <w:t xml:space="preserve">recall_score</w:t>
              </w:r>
            </w:hyperlink>
            <w:r w:rsidDel="00000000" w:rsidR="00000000" w:rsidRPr="00000000">
              <w:rPr>
                <w:rFonts w:ascii="Google Sans" w:cs="Google Sans" w:eastAsia="Google Sans" w:hAnsi="Google Sans"/>
                <w:color w:val="212529"/>
                <w:rtl w:val="0"/>
              </w:rPr>
              <w:t xml:space="preserve">(y_true, y_pred, *[,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hd w:fill="fffffe" w:val="clea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Compute the recall</w:t>
            </w:r>
          </w:p>
        </w:tc>
      </w:tr>
      <w:tr>
        <w:trPr>
          <w:cantSplit w:val="0"/>
          <w:trHeight w:val="1325"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hd w:fill="fffffe" w:val="clear"/>
              <w:spacing w:line="264" w:lineRule="auto"/>
              <w:rPr>
                <w:rFonts w:ascii="Google Sans" w:cs="Google Sans" w:eastAsia="Google Sans" w:hAnsi="Google Sans"/>
                <w:color w:val="212529"/>
              </w:rPr>
            </w:pPr>
            <w:hyperlink r:id="rId16">
              <w:r w:rsidDel="00000000" w:rsidR="00000000" w:rsidRPr="00000000">
                <w:rPr>
                  <w:rFonts w:ascii="Courier New" w:cs="Courier New" w:eastAsia="Courier New" w:hAnsi="Courier New"/>
                  <w:b w:val="1"/>
                  <w:color w:val="2878a2"/>
                  <w:sz w:val="21"/>
                  <w:szCs w:val="21"/>
                  <w:rtl w:val="0"/>
                </w:rPr>
                <w:t xml:space="preserve">roc_auc_score</w:t>
              </w:r>
            </w:hyperlink>
            <w:r w:rsidDel="00000000" w:rsidR="00000000" w:rsidRPr="00000000">
              <w:rPr>
                <w:rFonts w:ascii="Google Sans" w:cs="Google Sans" w:eastAsia="Google Sans" w:hAnsi="Google Sans"/>
                <w:color w:val="212529"/>
                <w:rtl w:val="0"/>
              </w:rPr>
              <w:t xml:space="preserve">(y_true, y_score, *[,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hd w:fill="fffffe" w:val="clea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Compute Area Under the Receiver Operating Characteristic Curve (ROC AUC) from prediction scores</w:t>
            </w:r>
            <w:r w:rsidDel="00000000" w:rsidR="00000000" w:rsidRPr="00000000">
              <w:rPr>
                <w:rtl w:val="0"/>
              </w:rPr>
            </w:r>
          </w:p>
        </w:tc>
      </w:tr>
    </w:tbl>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spacing w:line="360" w:lineRule="auto"/>
        <w:rPr/>
      </w:pPr>
      <w:bookmarkStart w:colFirst="0" w:colLast="0" w:name="_5pl0vatlnibz" w:id="8"/>
      <w:bookmarkEnd w:id="8"/>
      <w:r w:rsidDel="00000000" w:rsidR="00000000" w:rsidRPr="00000000">
        <w:rPr>
          <w:rtl w:val="0"/>
        </w:rPr>
        <w:t xml:space="preserve">For regression tasks:</w:t>
      </w:r>
    </w:p>
    <w:p w:rsidR="00000000" w:rsidDel="00000000" w:rsidP="00000000" w:rsidRDefault="00000000" w:rsidRPr="00000000" w14:paraId="0000002D">
      <w:pPr>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E">
      <w:pPr>
        <w:rPr>
          <w:rFonts w:ascii="Courier New" w:cs="Courier New" w:eastAsia="Courier New" w:hAnsi="Courier New"/>
          <w:sz w:val="21"/>
          <w:szCs w:val="21"/>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73.917147351862"/>
        <w:gridCol w:w="3686.082852648138"/>
        <w:tblGridChange w:id="0">
          <w:tblGrid>
            <w:gridCol w:w="5673.917147351862"/>
            <w:gridCol w:w="3686.082852648138"/>
          </w:tblGrid>
        </w:tblGridChange>
      </w:tblGrid>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264" w:lineRule="auto"/>
              <w:rPr>
                <w:rFonts w:ascii="Google Sans" w:cs="Google Sans" w:eastAsia="Google Sans" w:hAnsi="Google Sans"/>
                <w:color w:val="212529"/>
              </w:rPr>
            </w:pPr>
            <w:hyperlink r:id="rId17">
              <w:r w:rsidDel="00000000" w:rsidR="00000000" w:rsidRPr="00000000">
                <w:rPr>
                  <w:rFonts w:ascii="Courier New" w:cs="Courier New" w:eastAsia="Courier New" w:hAnsi="Courier New"/>
                  <w:b w:val="1"/>
                  <w:color w:val="2878a2"/>
                  <w:sz w:val="21"/>
                  <w:szCs w:val="21"/>
                  <w:rtl w:val="0"/>
                </w:rPr>
                <w:t xml:space="preserve">mean_absolute_error</w:t>
              </w:r>
            </w:hyperlink>
            <w:r w:rsidDel="00000000" w:rsidR="00000000" w:rsidRPr="00000000">
              <w:rPr>
                <w:rFonts w:ascii="Google Sans" w:cs="Google Sans" w:eastAsia="Google Sans" w:hAnsi="Google Sans"/>
                <w:color w:val="212529"/>
                <w:rtl w:val="0"/>
              </w:rPr>
              <w:t xml:space="preserve">(y_true, y_pred,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Mean absolute error regression loss</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line="264" w:lineRule="auto"/>
              <w:rPr>
                <w:rFonts w:ascii="Google Sans" w:cs="Google Sans" w:eastAsia="Google Sans" w:hAnsi="Google Sans"/>
                <w:color w:val="212529"/>
              </w:rPr>
            </w:pPr>
            <w:hyperlink r:id="rId18">
              <w:r w:rsidDel="00000000" w:rsidR="00000000" w:rsidRPr="00000000">
                <w:rPr>
                  <w:rFonts w:ascii="Courier New" w:cs="Courier New" w:eastAsia="Courier New" w:hAnsi="Courier New"/>
                  <w:b w:val="1"/>
                  <w:color w:val="2878a2"/>
                  <w:sz w:val="21"/>
                  <w:szCs w:val="21"/>
                  <w:rtl w:val="0"/>
                </w:rPr>
                <w:t xml:space="preserve">mean_squared_error</w:t>
              </w:r>
            </w:hyperlink>
            <w:r w:rsidDel="00000000" w:rsidR="00000000" w:rsidRPr="00000000">
              <w:rPr>
                <w:rFonts w:ascii="Google Sans" w:cs="Google Sans" w:eastAsia="Google Sans" w:hAnsi="Google Sans"/>
                <w:color w:val="212529"/>
                <w:rtl w:val="0"/>
              </w:rPr>
              <w:t xml:space="preserve">(y_true, y_pred,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Mean squared error regression loss</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264" w:lineRule="auto"/>
              <w:rPr>
                <w:rFonts w:ascii="Google Sans" w:cs="Google Sans" w:eastAsia="Google Sans" w:hAnsi="Google Sans"/>
                <w:color w:val="212529"/>
              </w:rPr>
            </w:pPr>
            <w:hyperlink r:id="rId19">
              <w:r w:rsidDel="00000000" w:rsidR="00000000" w:rsidRPr="00000000">
                <w:rPr>
                  <w:rFonts w:ascii="Courier New" w:cs="Courier New" w:eastAsia="Courier New" w:hAnsi="Courier New"/>
                  <w:b w:val="1"/>
                  <w:color w:val="2878a2"/>
                  <w:sz w:val="21"/>
                  <w:szCs w:val="21"/>
                  <w:rtl w:val="0"/>
                </w:rPr>
                <w:t xml:space="preserve">mean_squared_log_error</w:t>
              </w:r>
            </w:hyperlink>
            <w:r w:rsidDel="00000000" w:rsidR="00000000" w:rsidRPr="00000000">
              <w:rPr>
                <w:rFonts w:ascii="Google Sans" w:cs="Google Sans" w:eastAsia="Google Sans" w:hAnsi="Google Sans"/>
                <w:color w:val="212529"/>
                <w:rtl w:val="0"/>
              </w:rPr>
              <w:t xml:space="preserve">(y_true, y_pred,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Mean squared logarithmic error regression loss</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264" w:lineRule="auto"/>
              <w:rPr>
                <w:rFonts w:ascii="Google Sans" w:cs="Google Sans" w:eastAsia="Google Sans" w:hAnsi="Google Sans"/>
                <w:color w:val="212529"/>
              </w:rPr>
            </w:pPr>
            <w:hyperlink r:id="rId20">
              <w:r w:rsidDel="00000000" w:rsidR="00000000" w:rsidRPr="00000000">
                <w:rPr>
                  <w:rFonts w:ascii="Courier New" w:cs="Courier New" w:eastAsia="Courier New" w:hAnsi="Courier New"/>
                  <w:b w:val="1"/>
                  <w:color w:val="2878a2"/>
                  <w:sz w:val="21"/>
                  <w:szCs w:val="21"/>
                  <w:rtl w:val="0"/>
                </w:rPr>
                <w:t xml:space="preserve">median_absolute_error</w:t>
              </w:r>
            </w:hyperlink>
            <w:r w:rsidDel="00000000" w:rsidR="00000000" w:rsidRPr="00000000">
              <w:rPr>
                <w:rFonts w:ascii="Google Sans" w:cs="Google Sans" w:eastAsia="Google Sans" w:hAnsi="Google Sans"/>
                <w:color w:val="212529"/>
                <w:rtl w:val="0"/>
              </w:rPr>
              <w:t xml:space="preserve">(y_true, y_pred,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Median absolute error regression loss</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264" w:lineRule="auto"/>
              <w:rPr>
                <w:rFonts w:ascii="Google Sans" w:cs="Google Sans" w:eastAsia="Google Sans" w:hAnsi="Google Sans"/>
                <w:color w:val="212529"/>
              </w:rPr>
            </w:pPr>
            <w:hyperlink r:id="rId21">
              <w:r w:rsidDel="00000000" w:rsidR="00000000" w:rsidRPr="00000000">
                <w:rPr>
                  <w:rFonts w:ascii="Courier New" w:cs="Courier New" w:eastAsia="Courier New" w:hAnsi="Courier New"/>
                  <w:b w:val="1"/>
                  <w:color w:val="2878a2"/>
                  <w:sz w:val="21"/>
                  <w:szCs w:val="21"/>
                  <w:rtl w:val="0"/>
                </w:rPr>
                <w:t xml:space="preserve">mean_absolute_percentage_error</w:t>
              </w:r>
            </w:hyperlink>
            <w:r w:rsidDel="00000000" w:rsidR="00000000" w:rsidRPr="00000000">
              <w:rPr>
                <w:rFonts w:ascii="Google Sans" w:cs="Google Sans" w:eastAsia="Google Sans" w:hAnsi="Google Sans"/>
                <w:color w:val="212529"/>
                <w:rtl w:val="0"/>
              </w:rPr>
              <w:t xml:space="preserve">(...)</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color w:val="212529"/>
                <w:rtl w:val="0"/>
              </w:rPr>
              <w:t xml:space="preserve">Mean absolute percentage error (MAPE) regression loss</w:t>
            </w:r>
          </w:p>
        </w:tc>
      </w:tr>
      <w:tr>
        <w:trPr>
          <w:cantSplit w:val="0"/>
          <w:trHeight w:val="800" w:hRule="atLeast"/>
          <w:tblHeader w:val="0"/>
        </w:trPr>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264" w:lineRule="auto"/>
              <w:rPr>
                <w:rFonts w:ascii="Google Sans" w:cs="Google Sans" w:eastAsia="Google Sans" w:hAnsi="Google Sans"/>
                <w:color w:val="212529"/>
              </w:rPr>
            </w:pPr>
            <w:hyperlink r:id="rId22">
              <w:r w:rsidDel="00000000" w:rsidR="00000000" w:rsidRPr="00000000">
                <w:rPr>
                  <w:rFonts w:ascii="Courier New" w:cs="Courier New" w:eastAsia="Courier New" w:hAnsi="Courier New"/>
                  <w:b w:val="1"/>
                  <w:color w:val="2878a2"/>
                  <w:sz w:val="21"/>
                  <w:szCs w:val="21"/>
                  <w:rtl w:val="0"/>
                </w:rPr>
                <w:t xml:space="preserve">r2_score</w:t>
              </w:r>
            </w:hyperlink>
            <w:r w:rsidDel="00000000" w:rsidR="00000000" w:rsidRPr="00000000">
              <w:rPr>
                <w:rFonts w:ascii="Google Sans" w:cs="Google Sans" w:eastAsia="Google Sans" w:hAnsi="Google Sans"/>
                <w:color w:val="212529"/>
                <w:rtl w:val="0"/>
              </w:rPr>
              <w:t xml:space="preserve">(y_true, y_pred, *[, ...])</w:t>
            </w:r>
          </w:p>
        </w:tc>
        <w:tc>
          <w:tcPr>
            <w:tcBorders>
              <w:top w:color="dddddd" w:space="0" w:sz="6" w:val="single"/>
              <w:left w:color="000000" w:space="0" w:sz="0" w:val="nil"/>
              <w:bottom w:color="dddddd"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264" w:lineRule="auto"/>
              <w:rPr>
                <w:rFonts w:ascii="Google Sans" w:cs="Google Sans" w:eastAsia="Google Sans" w:hAnsi="Google Sans"/>
                <w:color w:val="212529"/>
              </w:rPr>
            </w:pPr>
            <w:r w:rsidDel="00000000" w:rsidR="00000000" w:rsidRPr="00000000">
              <w:rPr>
                <w:rFonts w:ascii="Google Sans" w:cs="Google Sans" w:eastAsia="Google Sans" w:hAnsi="Google Sans"/>
                <w:i w:val="1"/>
                <w:color w:val="212529"/>
                <w:sz w:val="27"/>
                <w:szCs w:val="27"/>
                <w:rtl w:val="0"/>
              </w:rPr>
              <w:t xml:space="preserve">R</w:t>
            </w:r>
            <w:r w:rsidDel="00000000" w:rsidR="00000000" w:rsidRPr="00000000">
              <w:rPr>
                <w:rFonts w:ascii="Google Sans" w:cs="Google Sans" w:eastAsia="Google Sans" w:hAnsi="Google Sans"/>
                <w:i w:val="1"/>
                <w:color w:val="212529"/>
                <w:sz w:val="27"/>
                <w:szCs w:val="27"/>
                <w:vertAlign w:val="superscript"/>
                <w:rtl w:val="0"/>
              </w:rPr>
              <w:t xml:space="preserve">2</w:t>
            </w:r>
            <w:r w:rsidDel="00000000" w:rsidR="00000000" w:rsidRPr="00000000">
              <w:rPr>
                <w:rFonts w:ascii="Google Sans" w:cs="Google Sans" w:eastAsia="Google Sans" w:hAnsi="Google Sans"/>
                <w:color w:val="212529"/>
                <w:sz w:val="27"/>
                <w:szCs w:val="27"/>
                <w:rtl w:val="0"/>
              </w:rPr>
              <w:t xml:space="preserve"> </w:t>
            </w:r>
            <w:r w:rsidDel="00000000" w:rsidR="00000000" w:rsidRPr="00000000">
              <w:rPr>
                <w:rFonts w:ascii="Google Sans" w:cs="Google Sans" w:eastAsia="Google Sans" w:hAnsi="Google Sans"/>
                <w:color w:val="212529"/>
                <w:rtl w:val="0"/>
              </w:rPr>
              <w:t xml:space="preserve">(coefficient of determination) regression score function</w:t>
            </w:r>
          </w:p>
        </w:tc>
      </w:tr>
    </w:tbl>
    <w:p w:rsidR="00000000" w:rsidDel="00000000" w:rsidP="00000000" w:rsidRDefault="00000000" w:rsidRPr="00000000" w14:paraId="0000003B">
      <w:pPr>
        <w:spacing w:line="360"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C">
      <w:pPr>
        <w:pStyle w:val="Heading2"/>
        <w:spacing w:line="360" w:lineRule="auto"/>
        <w:rPr>
          <w:rFonts w:ascii="Google Sans" w:cs="Google Sans" w:eastAsia="Google Sans" w:hAnsi="Google Sans"/>
        </w:rPr>
      </w:pPr>
      <w:bookmarkStart w:colFirst="0" w:colLast="0" w:name="_kt0fpeqb972p" w:id="9"/>
      <w:bookmarkEnd w:id="9"/>
      <w:r w:rsidDel="00000000" w:rsidR="00000000" w:rsidRPr="00000000">
        <w:rPr>
          <w:rFonts w:ascii="Google Sans" w:cs="Google Sans" w:eastAsia="Google Sans" w:hAnsi="Google Sans"/>
          <w:rtl w:val="0"/>
        </w:rPr>
        <w:t xml:space="preserve">Hyperparameters</w:t>
      </w:r>
    </w:p>
    <w:p w:rsidR="00000000" w:rsidDel="00000000" w:rsidP="00000000" w:rsidRDefault="00000000" w:rsidRPr="00000000" w14:paraId="0000003D">
      <w:pPr>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are some of the most important hyperparameters for gradient boosting machine classification models built with the XGBoost library. </w:t>
      </w:r>
      <w:r w:rsidDel="00000000" w:rsidR="00000000" w:rsidRPr="00000000">
        <w:rPr>
          <w:rFonts w:ascii="Google Sans" w:cs="Google Sans" w:eastAsia="Google Sans" w:hAnsi="Google Sans"/>
          <w:rtl w:val="0"/>
        </w:rPr>
        <w:t xml:space="preserve">These are the hyperparameters that data professionals typically reach for first, because they are among the most intuitive and they control the model at different levels using a diverse variety of mechanisms.</w:t>
      </w:r>
      <w:r w:rsidDel="00000000" w:rsidR="00000000" w:rsidRPr="00000000">
        <w:rPr>
          <w:rtl w:val="0"/>
        </w:rPr>
      </w:r>
    </w:p>
    <w:p w:rsidR="00000000" w:rsidDel="00000000" w:rsidP="00000000" w:rsidRDefault="00000000" w:rsidRPr="00000000" w14:paraId="0000003E">
      <w:pPr>
        <w:pStyle w:val="Heading3"/>
        <w:spacing w:line="360" w:lineRule="auto"/>
        <w:rPr>
          <w:rFonts w:ascii="Inconsolata" w:cs="Inconsolata" w:eastAsia="Inconsolata" w:hAnsi="Inconsolata"/>
        </w:rPr>
      </w:pPr>
      <w:bookmarkStart w:colFirst="0" w:colLast="0" w:name="_xfa1slu8xvu4" w:id="10"/>
      <w:bookmarkEnd w:id="10"/>
      <w:r w:rsidDel="00000000" w:rsidR="00000000" w:rsidRPr="00000000">
        <w:rPr>
          <w:rFonts w:ascii="Inconsolata" w:cs="Inconsolata" w:eastAsia="Inconsolata" w:hAnsi="Inconsolata"/>
          <w:rtl w:val="0"/>
        </w:rPr>
        <w:t xml:space="preserve">n_estimators</w:t>
      </w:r>
    </w:p>
    <w:tbl>
      <w:tblPr>
        <w:tblStyle w:val="Table3"/>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785"/>
        <w:gridCol w:w="930"/>
        <w:gridCol w:w="1065"/>
        <w:tblGridChange w:id="0">
          <w:tblGrid>
            <w:gridCol w:w="2460"/>
            <w:gridCol w:w="4785"/>
            <w:gridCol w:w="930"/>
            <w:gridCol w:w="10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Hyperparameter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What it does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Input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Default Value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Inconsolata" w:cs="Inconsolata" w:eastAsia="Inconsolata" w:hAnsi="Inconsolata"/>
              </w:rPr>
            </w:pPr>
            <w:r w:rsidDel="00000000" w:rsidR="00000000" w:rsidRPr="00000000">
              <w:rPr>
                <w:rFonts w:ascii="Inconsolata" w:cs="Inconsolata" w:eastAsia="Inconsolata" w:hAnsi="Inconsolata"/>
                <w:rtl w:val="0"/>
              </w:rPr>
              <w:t xml:space="preserve">n_estimators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Specifies the number of boosting rounds (i.e., the number of trees your model will build in its ensemble)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Google Sans" w:cs="Google Sans" w:eastAsia="Google Sans" w:hAnsi="Google Sans"/>
              </w:rPr>
            </w:pPr>
            <w:r w:rsidDel="00000000" w:rsidR="00000000" w:rsidRPr="00000000">
              <w:rPr>
                <w:rFonts w:ascii="Google Sans" w:cs="Google Sans" w:eastAsia="Google Sans" w:hAnsi="Google Sans"/>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Google Sans" w:cs="Google Sans" w:eastAsia="Google Sans" w:hAnsi="Google Sans"/>
              </w:rPr>
            </w:pPr>
            <w:r w:rsidDel="00000000" w:rsidR="00000000" w:rsidRPr="00000000">
              <w:rPr>
                <w:rFonts w:ascii="Google Sans" w:cs="Google Sans" w:eastAsia="Google Sans" w:hAnsi="Google Sans"/>
                <w:rtl w:val="0"/>
              </w:rPr>
              <w:t xml:space="preserve">100</w:t>
            </w:r>
          </w:p>
        </w:tc>
      </w:tr>
    </w:tbl>
    <w:p w:rsidR="00000000" w:rsidDel="00000000" w:rsidP="00000000" w:rsidRDefault="00000000" w:rsidRPr="00000000" w14:paraId="00000047">
      <w:pPr>
        <w:spacing w:line="360" w:lineRule="auto"/>
        <w:rPr>
          <w:b w:val="1"/>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b w:val="1"/>
          <w:rtl w:val="0"/>
        </w:rPr>
        <w:t xml:space="preserve">Considerations:</w:t>
      </w:r>
      <w:r w:rsidDel="00000000" w:rsidR="00000000" w:rsidRPr="00000000">
        <w:rPr>
          <w:rtl w:val="0"/>
        </w:rPr>
        <w:t xml:space="preserve"> </w:t>
      </w:r>
    </w:p>
    <w:p w:rsidR="00000000" w:rsidDel="00000000" w:rsidP="00000000" w:rsidRDefault="00000000" w:rsidRPr="00000000" w14:paraId="00000049">
      <w:pPr>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 typical range is 50–500. Consider how much data you have, how deep the trees are allowed to grow, and how many samples are bootstrapped from the overall data to grow each tree (you generally need more trees if they’re shallow, and more trees if your bootstrap sample size represents just a small fraction of your overall data). For an extreme but illustrative example, if you have a dataset of 10,000, and each tree only bootstraps 20 samples, you'll need more trees than if you gave each tree 5,000 samples. Also keep in mind that, unlike random forest, which can grow base learners in parallel, gradient boosting grows base learners successively, so training can take longer for more trees.</w:t>
      </w:r>
    </w:p>
    <w:p w:rsidR="00000000" w:rsidDel="00000000" w:rsidP="00000000" w:rsidRDefault="00000000" w:rsidRPr="00000000" w14:paraId="0000004A">
      <w:pPr>
        <w:pStyle w:val="Heading3"/>
        <w:spacing w:line="360" w:lineRule="auto"/>
        <w:rPr>
          <w:rFonts w:ascii="Inconsolata" w:cs="Inconsolata" w:eastAsia="Inconsolata" w:hAnsi="Inconsolata"/>
        </w:rPr>
      </w:pPr>
      <w:bookmarkStart w:colFirst="0" w:colLast="0" w:name="_u0afs6up6aqk" w:id="11"/>
      <w:bookmarkEnd w:id="11"/>
      <w:r w:rsidDel="00000000" w:rsidR="00000000" w:rsidRPr="00000000">
        <w:rPr>
          <w:rFonts w:ascii="Inconsolata" w:cs="Inconsolata" w:eastAsia="Inconsolata" w:hAnsi="Inconsolata"/>
          <w:rtl w:val="0"/>
        </w:rPr>
        <w:t xml:space="preserve">max_depth</w:t>
      </w:r>
    </w:p>
    <w:tbl>
      <w:tblPr>
        <w:tblStyle w:val="Table4"/>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785"/>
        <w:gridCol w:w="930"/>
        <w:gridCol w:w="1065"/>
        <w:tblGridChange w:id="0">
          <w:tblGrid>
            <w:gridCol w:w="2460"/>
            <w:gridCol w:w="4785"/>
            <w:gridCol w:w="930"/>
            <w:gridCol w:w="10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Hyperparameter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What it does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Input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Default Value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rFonts w:ascii="Inconsolata" w:cs="Inconsolata" w:eastAsia="Inconsolata" w:hAnsi="Inconsolata"/>
              </w:rPr>
            </w:pPr>
            <w:r w:rsidDel="00000000" w:rsidR="00000000" w:rsidRPr="00000000">
              <w:rPr>
                <w:rFonts w:ascii="Inconsolata" w:cs="Inconsolata" w:eastAsia="Inconsolata" w:hAnsi="Inconsolata"/>
                <w:rtl w:val="0"/>
              </w:rPr>
              <w:t xml:space="preserve">max_depth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Specifies how many levels your base learner trees can have. </w:t>
              <w:br w:type="textWrapping"/>
              <w:br w:type="textWrapping"/>
              <w:t xml:space="preserve">If None, </w:t>
            </w:r>
          </w:p>
          <w:p w:rsidR="00000000" w:rsidDel="00000000" w:rsidP="00000000" w:rsidRDefault="00000000" w:rsidRPr="00000000" w14:paraId="00000051">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trees grow until leaves are pure or until all leaves have less than </w:t>
            </w:r>
            <w:r w:rsidDel="00000000" w:rsidR="00000000" w:rsidRPr="00000000">
              <w:rPr>
                <w:rFonts w:ascii="Courier New" w:cs="Courier New" w:eastAsia="Courier New" w:hAnsi="Courier New"/>
                <w:sz w:val="21"/>
                <w:szCs w:val="21"/>
                <w:rtl w:val="0"/>
              </w:rPr>
              <w:t xml:space="preserve">min_child_weight</w:t>
            </w:r>
            <w:r w:rsidDel="00000000" w:rsidR="00000000" w:rsidRPr="00000000">
              <w:rPr>
                <w:rFonts w:ascii="Google Sans" w:cs="Google Sans" w:eastAsia="Google Sans" w:hAnsi="Google Sans"/>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Google Sans" w:cs="Google Sans" w:eastAsia="Google Sans" w:hAnsi="Google Sans"/>
              </w:rPr>
            </w:pPr>
            <w:r w:rsidDel="00000000" w:rsidR="00000000" w:rsidRPr="00000000">
              <w:rPr>
                <w:rFonts w:ascii="Google Sans" w:cs="Google Sans" w:eastAsia="Google Sans" w:hAnsi="Google Sans"/>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Google Sans" w:cs="Google Sans" w:eastAsia="Google Sans" w:hAnsi="Google Sans"/>
              </w:rPr>
            </w:pPr>
            <w:r w:rsidDel="00000000" w:rsidR="00000000" w:rsidRPr="00000000">
              <w:rPr>
                <w:rFonts w:ascii="Google Sans" w:cs="Google Sans" w:eastAsia="Google Sans" w:hAnsi="Google Sans"/>
                <w:rtl w:val="0"/>
              </w:rPr>
              <w:t xml:space="preserve">3</w:t>
              <w:br w:type="textWrapping"/>
            </w:r>
          </w:p>
        </w:tc>
      </w:tr>
    </w:tbl>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Considerations:</w:t>
      </w:r>
      <w:r w:rsidDel="00000000" w:rsidR="00000000" w:rsidRPr="00000000">
        <w:rPr>
          <w:rFonts w:ascii="Google Sans" w:cs="Google Sans" w:eastAsia="Google Sans" w:hAnsi="Google Sans"/>
          <w:rtl w:val="0"/>
        </w:rPr>
        <w:t xml:space="preserve"> Controls complexity of the model. Gradient boosting typically uses weak learners, or “decision stumps” (i.e., shallow trees). Restricting tree depth can reduce training times and serving latency as well as prevent overfitting. Consider values 2–6.</w:t>
      </w:r>
    </w:p>
    <w:p w:rsidR="00000000" w:rsidDel="00000000" w:rsidP="00000000" w:rsidRDefault="00000000" w:rsidRPr="00000000" w14:paraId="00000056">
      <w:pPr>
        <w:pStyle w:val="Heading3"/>
        <w:spacing w:line="360" w:lineRule="auto"/>
        <w:rPr>
          <w:rFonts w:ascii="Inconsolata" w:cs="Inconsolata" w:eastAsia="Inconsolata" w:hAnsi="Inconsolata"/>
        </w:rPr>
      </w:pPr>
      <w:bookmarkStart w:colFirst="0" w:colLast="0" w:name="_449ckdtiifrf" w:id="12"/>
      <w:bookmarkEnd w:id="12"/>
      <w:r w:rsidDel="00000000" w:rsidR="00000000" w:rsidRPr="00000000">
        <w:rPr>
          <w:rFonts w:ascii="Inconsolata" w:cs="Inconsolata" w:eastAsia="Inconsolata" w:hAnsi="Inconsolata"/>
          <w:rtl w:val="0"/>
        </w:rPr>
        <w:t xml:space="preserve">min_child_weight</w:t>
      </w:r>
    </w:p>
    <w:tbl>
      <w:tblPr>
        <w:tblStyle w:val="Table5"/>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785"/>
        <w:gridCol w:w="930"/>
        <w:gridCol w:w="1065"/>
        <w:tblGridChange w:id="0">
          <w:tblGrid>
            <w:gridCol w:w="2460"/>
            <w:gridCol w:w="4785"/>
            <w:gridCol w:w="930"/>
            <w:gridCol w:w="10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Hyperparameter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What it does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Input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Default Value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Inconsolata" w:cs="Inconsolata" w:eastAsia="Inconsolata" w:hAnsi="Inconsolata"/>
              </w:rPr>
            </w:pPr>
            <w:r w:rsidDel="00000000" w:rsidR="00000000" w:rsidRPr="00000000">
              <w:rPr>
                <w:rFonts w:ascii="Inconsolata" w:cs="Inconsolata" w:eastAsia="Inconsolata" w:hAnsi="Inconsolata"/>
                <w:rtl w:val="0"/>
              </w:rPr>
              <w:t xml:space="preserve">min_child_weight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rPr>
                <w:rFonts w:ascii="Courier New" w:cs="Courier New" w:eastAsia="Courier New" w:hAnsi="Courier New"/>
                <w:sz w:val="21"/>
                <w:szCs w:val="21"/>
              </w:rPr>
            </w:pPr>
            <w:r w:rsidDel="00000000" w:rsidR="00000000" w:rsidRPr="00000000">
              <w:rPr>
                <w:rFonts w:ascii="Google Sans" w:cs="Google Sans" w:eastAsia="Google Sans" w:hAnsi="Google Sans"/>
                <w:rtl w:val="0"/>
              </w:rPr>
              <w:t xml:space="preserve">Controls threshold below which a node becomes a leaf, based on the combined weight of the samples it contains.  </w:t>
            </w:r>
            <w:r w:rsidDel="00000000" w:rsidR="00000000" w:rsidRPr="00000000">
              <w:rPr>
                <w:rtl w:val="0"/>
              </w:rPr>
            </w:r>
          </w:p>
          <w:p w:rsidR="00000000" w:rsidDel="00000000" w:rsidP="00000000" w:rsidRDefault="00000000" w:rsidRPr="00000000" w14:paraId="0000005D">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For regression models, this value is functionally equivalent to a number of samples. </w:t>
            </w:r>
          </w:p>
          <w:p w:rsidR="00000000" w:rsidDel="00000000" w:rsidP="00000000" w:rsidRDefault="00000000" w:rsidRPr="00000000" w14:paraId="0000005F">
            <w:pPr>
              <w:widowControl w:val="0"/>
              <w:spacing w:line="240"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60">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For the binary classification objective, the weight of a sample in a node is dependent on its probability of response as calculated by that tree. The weight of the sample decreases the more certain the model is (i.e., the closer the probability of response is to 0 or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Google Sans" w:cs="Google Sans" w:eastAsia="Google Sans" w:hAnsi="Google Sans"/>
              </w:rPr>
            </w:pPr>
            <w:r w:rsidDel="00000000" w:rsidR="00000000" w:rsidRPr="00000000">
              <w:rPr>
                <w:rFonts w:ascii="Google Sans" w:cs="Google Sans" w:eastAsia="Google Sans" w:hAnsi="Google Sans"/>
                <w:rtl w:val="0"/>
              </w:rPr>
              <w:t xml:space="preserve">int or 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Google Sans" w:cs="Google Sans" w:eastAsia="Google Sans" w:hAnsi="Google Sans"/>
              </w:rPr>
            </w:pPr>
            <w:r w:rsidDel="00000000" w:rsidR="00000000" w:rsidRPr="00000000">
              <w:rPr>
                <w:rFonts w:ascii="Google Sans" w:cs="Google Sans" w:eastAsia="Google Sans" w:hAnsi="Google Sans"/>
                <w:rtl w:val="0"/>
              </w:rPr>
              <w:t xml:space="preserve">1</w:t>
            </w:r>
          </w:p>
        </w:tc>
      </w:tr>
    </w:tbl>
    <w:p w:rsidR="00000000" w:rsidDel="00000000" w:rsidP="00000000" w:rsidRDefault="00000000" w:rsidRPr="00000000" w14:paraId="00000063">
      <w:pPr>
        <w:spacing w:line="360"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64">
      <w:pPr>
        <w:spacing w:line="36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Considerations:</w:t>
      </w:r>
      <w:r w:rsidDel="00000000" w:rsidR="00000000" w:rsidRPr="00000000">
        <w:rPr>
          <w:rFonts w:ascii="Google Sans" w:cs="Google Sans" w:eastAsia="Google Sans" w:hAnsi="Google Sans"/>
          <w:rtl w:val="0"/>
        </w:rPr>
        <w:t xml:space="preserve"> Higher values will stop trees splitting further, and lower values will allow trees to continue to split further. If your model is underfitting, then you may want to lower it to allow for more complexity. Conversely, increase this value to stop your trees from getting too finely divided. </w:t>
      </w:r>
    </w:p>
    <w:p w:rsidR="00000000" w:rsidDel="00000000" w:rsidP="00000000" w:rsidRDefault="00000000" w:rsidRPr="00000000" w14:paraId="00000065">
      <w:pPr>
        <w:pStyle w:val="Heading3"/>
        <w:spacing w:line="360" w:lineRule="auto"/>
        <w:rPr>
          <w:rFonts w:ascii="Inconsolata" w:cs="Inconsolata" w:eastAsia="Inconsolata" w:hAnsi="Inconsolata"/>
        </w:rPr>
      </w:pPr>
      <w:bookmarkStart w:colFirst="0" w:colLast="0" w:name="_e2m1zd1p439i" w:id="13"/>
      <w:bookmarkEnd w:id="13"/>
      <w:r w:rsidDel="00000000" w:rsidR="00000000" w:rsidRPr="00000000">
        <w:rPr>
          <w:rFonts w:ascii="Inconsolata" w:cs="Inconsolata" w:eastAsia="Inconsolata" w:hAnsi="Inconsolata"/>
          <w:rtl w:val="0"/>
        </w:rPr>
        <w:t xml:space="preserve">learning_rate</w:t>
      </w:r>
    </w:p>
    <w:tbl>
      <w:tblPr>
        <w:tblStyle w:val="Table6"/>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785"/>
        <w:gridCol w:w="930"/>
        <w:gridCol w:w="1065"/>
        <w:tblGridChange w:id="0">
          <w:tblGrid>
            <w:gridCol w:w="2460"/>
            <w:gridCol w:w="4785"/>
            <w:gridCol w:w="930"/>
            <w:gridCol w:w="10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Hyperparameter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What it does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Input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Default Value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Inconsolata" w:cs="Inconsolata" w:eastAsia="Inconsolata" w:hAnsi="Inconsolata"/>
              </w:rPr>
            </w:pPr>
            <w:r w:rsidDel="00000000" w:rsidR="00000000" w:rsidRPr="00000000">
              <w:rPr>
                <w:rFonts w:ascii="Inconsolata" w:cs="Inconsolata" w:eastAsia="Inconsolata" w:hAnsi="Inconsolata"/>
                <w:rtl w:val="0"/>
              </w:rPr>
              <w:t xml:space="preserve">learning_rate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Controls how much importance is given to each consecutive base learner in the ensemble’s final prediction. Also known as </w:t>
            </w:r>
            <w:r w:rsidDel="00000000" w:rsidR="00000000" w:rsidRPr="00000000">
              <w:rPr>
                <w:rFonts w:ascii="Google Sans" w:cs="Google Sans" w:eastAsia="Google Sans" w:hAnsi="Google Sans"/>
                <w:i w:val="1"/>
                <w:rtl w:val="0"/>
              </w:rPr>
              <w:t xml:space="preserve">eta</w:t>
            </w:r>
            <w:r w:rsidDel="00000000" w:rsidR="00000000" w:rsidRPr="00000000">
              <w:rPr>
                <w:rFonts w:ascii="Google Sans" w:cs="Google Sans" w:eastAsia="Google Sans" w:hAnsi="Google Sans"/>
                <w:rtl w:val="0"/>
              </w:rPr>
              <w:t xml:space="preserve"> or </w:t>
            </w:r>
            <w:r w:rsidDel="00000000" w:rsidR="00000000" w:rsidRPr="00000000">
              <w:rPr>
                <w:rFonts w:ascii="Google Sans" w:cs="Google Sans" w:eastAsia="Google Sans" w:hAnsi="Google Sans"/>
                <w:i w:val="1"/>
                <w:rtl w:val="0"/>
              </w:rPr>
              <w:t xml:space="preserve">shrinkage</w:t>
            </w:r>
            <w:r w:rsidDel="00000000" w:rsidR="00000000" w:rsidRPr="00000000">
              <w:rPr>
                <w:rFonts w:ascii="Google Sans" w:cs="Google Sans" w:eastAsia="Google Sans" w:hAnsi="Google Sans"/>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Google Sans" w:cs="Google Sans" w:eastAsia="Google Sans" w:hAnsi="Google Sans"/>
              </w:rPr>
            </w:pPr>
            <w:r w:rsidDel="00000000" w:rsidR="00000000" w:rsidRPr="00000000">
              <w:rPr>
                <w:rFonts w:ascii="Google Sans" w:cs="Google Sans" w:eastAsia="Google Sans" w:hAnsi="Google Sans"/>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Google Sans" w:cs="Google Sans" w:eastAsia="Google Sans" w:hAnsi="Google Sans"/>
              </w:rPr>
            </w:pPr>
            <w:r w:rsidDel="00000000" w:rsidR="00000000" w:rsidRPr="00000000">
              <w:rPr>
                <w:rFonts w:ascii="Google Sans" w:cs="Google Sans" w:eastAsia="Google Sans" w:hAnsi="Google Sans"/>
                <w:rtl w:val="0"/>
              </w:rPr>
              <w:t xml:space="preserve">0.1</w:t>
            </w:r>
          </w:p>
        </w:tc>
      </w:tr>
    </w:tbl>
    <w:p w:rsidR="00000000" w:rsidDel="00000000" w:rsidP="00000000" w:rsidRDefault="00000000" w:rsidRPr="00000000" w14:paraId="0000006E">
      <w:pPr>
        <w:spacing w:line="360"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6F">
      <w:pPr>
        <w:spacing w:line="36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Considerations:</w:t>
      </w:r>
      <w:r w:rsidDel="00000000" w:rsidR="00000000" w:rsidRPr="00000000">
        <w:rPr>
          <w:rFonts w:ascii="Google Sans" w:cs="Google Sans" w:eastAsia="Google Sans" w:hAnsi="Google Sans"/>
          <w:rtl w:val="0"/>
        </w:rPr>
        <w:t xml:space="preserve"> Values can range from (0–1]. Typical values range from 0.01 to 0.3. Lower values mean less weight is given to each consecutive base learner. Consider how many trees are in your ensemble. Lower values typically benefit from more trees. </w:t>
      </w:r>
    </w:p>
    <w:p w:rsidR="00000000" w:rsidDel="00000000" w:rsidP="00000000" w:rsidRDefault="00000000" w:rsidRPr="00000000" w14:paraId="00000070">
      <w:pPr>
        <w:pStyle w:val="Heading3"/>
        <w:spacing w:line="360" w:lineRule="auto"/>
        <w:rPr>
          <w:rFonts w:ascii="Inconsolata" w:cs="Inconsolata" w:eastAsia="Inconsolata" w:hAnsi="Inconsolata"/>
        </w:rPr>
      </w:pPr>
      <w:bookmarkStart w:colFirst="0" w:colLast="0" w:name="_hxf0jxa9mcnl" w:id="14"/>
      <w:bookmarkEnd w:id="14"/>
      <w:r w:rsidDel="00000000" w:rsidR="00000000" w:rsidRPr="00000000">
        <w:rPr>
          <w:rFonts w:ascii="Inconsolata" w:cs="Inconsolata" w:eastAsia="Inconsolata" w:hAnsi="Inconsolata"/>
          <w:rtl w:val="0"/>
        </w:rPr>
        <w:t xml:space="preserve">colsample_bytree*</w:t>
      </w:r>
    </w:p>
    <w:tbl>
      <w:tblPr>
        <w:tblStyle w:val="Table7"/>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785"/>
        <w:gridCol w:w="930"/>
        <w:gridCol w:w="1065"/>
        <w:tblGridChange w:id="0">
          <w:tblGrid>
            <w:gridCol w:w="2460"/>
            <w:gridCol w:w="4785"/>
            <w:gridCol w:w="930"/>
            <w:gridCol w:w="10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Hyperparameter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What it does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Input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Default Value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rFonts w:ascii="Courier New" w:cs="Courier New" w:eastAsia="Courier New" w:hAnsi="Courier New"/>
                <w:sz w:val="21"/>
                <w:szCs w:val="21"/>
              </w:rPr>
            </w:pPr>
            <w:r w:rsidDel="00000000" w:rsidR="00000000" w:rsidRPr="00000000">
              <w:rPr>
                <w:rFonts w:ascii="Inconsolata" w:cs="Inconsolata" w:eastAsia="Inconsolata" w:hAnsi="Inconsolata"/>
                <w:rtl w:val="0"/>
              </w:rPr>
              <w:t xml:space="preserve">colsample_bytree</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Specifies the percentage (0–1.0] of features that each tree randomly selects during training </w:t>
            </w:r>
          </w:p>
          <w:p w:rsidR="00000000" w:rsidDel="00000000" w:rsidP="00000000" w:rsidRDefault="00000000" w:rsidRPr="00000000" w14:paraId="00000077">
            <w:pPr>
              <w:widowControl w:val="0"/>
              <w:spacing w:line="240" w:lineRule="auto"/>
              <w:rPr>
                <w:rFonts w:ascii="Google Sans" w:cs="Google Sans" w:eastAsia="Google Sans" w:hAnsi="Google Sans"/>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Google Sans" w:cs="Google Sans" w:eastAsia="Google Sans" w:hAnsi="Google Sans"/>
              </w:rPr>
            </w:pPr>
            <w:r w:rsidDel="00000000" w:rsidR="00000000" w:rsidRPr="00000000">
              <w:rPr>
                <w:rFonts w:ascii="Google Sans" w:cs="Google Sans" w:eastAsia="Google Sans" w:hAnsi="Google Sans"/>
                <w:rtl w:val="0"/>
              </w:rPr>
              <w:t xml:space="preserve">float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rFonts w:ascii="Google Sans" w:cs="Google Sans" w:eastAsia="Google Sans" w:hAnsi="Google Sans"/>
              </w:rPr>
            </w:pPr>
            <w:r w:rsidDel="00000000" w:rsidR="00000000" w:rsidRPr="00000000">
              <w:rPr>
                <w:rFonts w:ascii="Google Sans" w:cs="Google Sans" w:eastAsia="Google Sans" w:hAnsi="Google Sans"/>
                <w:rtl w:val="0"/>
              </w:rPr>
              <w:t xml:space="preserve">1.0</w:t>
            </w:r>
          </w:p>
        </w:tc>
      </w:tr>
    </w:tbl>
    <w:p w:rsidR="00000000" w:rsidDel="00000000" w:rsidP="00000000" w:rsidRDefault="00000000" w:rsidRPr="00000000" w14:paraId="0000007A">
      <w:pPr>
        <w:spacing w:line="360"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7B">
      <w:pPr>
        <w:spacing w:line="36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Considerations: </w:t>
      </w:r>
      <w:r w:rsidDel="00000000" w:rsidR="00000000" w:rsidRPr="00000000">
        <w:rPr>
          <w:rFonts w:ascii="Google Sans" w:cs="Google Sans" w:eastAsia="Google Sans" w:hAnsi="Google Sans"/>
          <w:rtl w:val="0"/>
        </w:rPr>
        <w:t xml:space="preserve">Adds randomness to the model to make it robust to noise. Consider how many features the dataset has and how many trees will be grown. Fewer features sampled means more base learners might be needed. Small colsample_bytree values on datasets with many features mean more </w:t>
      </w:r>
      <w:r w:rsidDel="00000000" w:rsidR="00000000" w:rsidRPr="00000000">
        <w:rPr>
          <w:rFonts w:ascii="Google Sans" w:cs="Google Sans" w:eastAsia="Google Sans" w:hAnsi="Google Sans"/>
          <w:rtl w:val="0"/>
        </w:rPr>
        <w:t xml:space="preserve">unpredictive</w:t>
      </w:r>
      <w:r w:rsidDel="00000000" w:rsidR="00000000" w:rsidRPr="00000000">
        <w:rPr>
          <w:rFonts w:ascii="Google Sans" w:cs="Google Sans" w:eastAsia="Google Sans" w:hAnsi="Google Sans"/>
          <w:rtl w:val="0"/>
        </w:rPr>
        <w:t xml:space="preserve"> trees in the ensemble. </w:t>
      </w:r>
      <w:r w:rsidDel="00000000" w:rsidR="00000000" w:rsidRPr="00000000">
        <w:rPr>
          <w:rtl w:val="0"/>
        </w:rPr>
      </w:r>
    </w:p>
    <w:p w:rsidR="00000000" w:rsidDel="00000000" w:rsidP="00000000" w:rsidRDefault="00000000" w:rsidRPr="00000000" w14:paraId="0000007C">
      <w:pPr>
        <w:pStyle w:val="Heading3"/>
        <w:spacing w:line="360" w:lineRule="auto"/>
        <w:rPr>
          <w:rFonts w:ascii="Inconsolata" w:cs="Inconsolata" w:eastAsia="Inconsolata" w:hAnsi="Inconsolata"/>
        </w:rPr>
      </w:pPr>
      <w:bookmarkStart w:colFirst="0" w:colLast="0" w:name="_1bq7ql3gict2" w:id="15"/>
      <w:bookmarkEnd w:id="15"/>
      <w:r w:rsidDel="00000000" w:rsidR="00000000" w:rsidRPr="00000000">
        <w:rPr>
          <w:rFonts w:ascii="Inconsolata" w:cs="Inconsolata" w:eastAsia="Inconsolata" w:hAnsi="Inconsolata"/>
          <w:rtl w:val="0"/>
        </w:rPr>
        <w:t xml:space="preserve">subsample*</w:t>
      </w:r>
    </w:p>
    <w:tbl>
      <w:tblPr>
        <w:tblStyle w:val="Table8"/>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785"/>
        <w:gridCol w:w="930"/>
        <w:gridCol w:w="1065"/>
        <w:tblGridChange w:id="0">
          <w:tblGrid>
            <w:gridCol w:w="2460"/>
            <w:gridCol w:w="4785"/>
            <w:gridCol w:w="930"/>
            <w:gridCol w:w="10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Hyperparameter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What it does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Input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Default Value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rFonts w:ascii="Courier New" w:cs="Courier New" w:eastAsia="Courier New" w:hAnsi="Courier New"/>
                <w:sz w:val="21"/>
                <w:szCs w:val="21"/>
              </w:rPr>
            </w:pPr>
            <w:r w:rsidDel="00000000" w:rsidR="00000000" w:rsidRPr="00000000">
              <w:rPr>
                <w:rFonts w:ascii="Inconsolata" w:cs="Inconsolata" w:eastAsia="Inconsolata" w:hAnsi="Inconsolata"/>
                <w:rtl w:val="0"/>
              </w:rPr>
              <w:t xml:space="preserve">subsample</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Specifies the percentage (0–1.0] of observations sampled from the dataset to train each base model.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rFonts w:ascii="Google Sans" w:cs="Google Sans" w:eastAsia="Google Sans" w:hAnsi="Google Sans"/>
              </w:rPr>
            </w:pPr>
            <w:r w:rsidDel="00000000" w:rsidR="00000000" w:rsidRPr="00000000">
              <w:rPr>
                <w:rFonts w:ascii="Google Sans" w:cs="Google Sans" w:eastAsia="Google Sans" w:hAnsi="Google Sans"/>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rFonts w:ascii="Google Sans" w:cs="Google Sans" w:eastAsia="Google Sans" w:hAnsi="Google Sans"/>
              </w:rPr>
            </w:pPr>
            <w:r w:rsidDel="00000000" w:rsidR="00000000" w:rsidRPr="00000000">
              <w:rPr>
                <w:rFonts w:ascii="Google Sans" w:cs="Google Sans" w:eastAsia="Google Sans" w:hAnsi="Google Sans"/>
                <w:rtl w:val="0"/>
              </w:rPr>
              <w:t xml:space="preserve">1.0</w:t>
            </w:r>
          </w:p>
        </w:tc>
      </w:tr>
    </w:tbl>
    <w:p w:rsidR="00000000" w:rsidDel="00000000" w:rsidP="00000000" w:rsidRDefault="00000000" w:rsidRPr="00000000" w14:paraId="00000085">
      <w:pPr>
        <w:spacing w:line="360"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86">
      <w:pPr>
        <w:spacing w:line="36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Considerations: </w:t>
      </w:r>
      <w:r w:rsidDel="00000000" w:rsidR="00000000" w:rsidRPr="00000000">
        <w:rPr>
          <w:rFonts w:ascii="Google Sans" w:cs="Google Sans" w:eastAsia="Google Sans" w:hAnsi="Google Sans"/>
          <w:rtl w:val="0"/>
        </w:rPr>
        <w:t xml:space="preserve">Adds randomness to the model to make it robust to noise. Consider the size of your dataset. When working with large datasets, it can be beneficial to limit the number of samples in each tree, because doing so can greatly reduce training time and yet still result in a robust model. For example, 20% of 1 billion might be enough to capture patterns in the data, but if you only have 1,000 samples in your dataset then you’ll probably need to use them all. </w:t>
      </w:r>
      <w:r w:rsidDel="00000000" w:rsidR="00000000" w:rsidRPr="00000000">
        <w:rPr>
          <w:rtl w:val="0"/>
        </w:rPr>
      </w:r>
    </w:p>
    <w:p w:rsidR="00000000" w:rsidDel="00000000" w:rsidP="00000000" w:rsidRDefault="00000000" w:rsidRPr="00000000" w14:paraId="00000087">
      <w:pPr>
        <w:spacing w:line="360"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88">
      <w:pPr>
        <w:spacing w:line="360" w:lineRule="auto"/>
        <w:rPr>
          <w:rFonts w:ascii="Google Sans" w:cs="Google Sans" w:eastAsia="Google Sans" w:hAnsi="Google Sans"/>
          <w:color w:val="ff0000"/>
        </w:rPr>
      </w:pPr>
      <w:r w:rsidDel="00000000" w:rsidR="00000000" w:rsidRPr="00000000">
        <w:rPr>
          <w:rFonts w:ascii="Google Sans" w:cs="Google Sans" w:eastAsia="Google Sans" w:hAnsi="Google Sans"/>
          <w:rtl w:val="0"/>
        </w:rPr>
        <w:t xml:space="preserve">*Note that </w:t>
      </w:r>
      <w:r w:rsidDel="00000000" w:rsidR="00000000" w:rsidRPr="00000000">
        <w:rPr>
          <w:rFonts w:ascii="Inconsolata" w:cs="Inconsolata" w:eastAsia="Inconsolata" w:hAnsi="Inconsolata"/>
          <w:rtl w:val="0"/>
        </w:rPr>
        <w:t xml:space="preserve">colsample_bytree</w:t>
      </w:r>
      <w:r w:rsidDel="00000000" w:rsidR="00000000" w:rsidRPr="00000000">
        <w:rPr>
          <w:rFonts w:ascii="Google Sans" w:cs="Google Sans" w:eastAsia="Google Sans" w:hAnsi="Google Sans"/>
          <w:rtl w:val="0"/>
        </w:rPr>
        <w:t xml:space="preserve"> and </w:t>
      </w:r>
      <w:r w:rsidDel="00000000" w:rsidR="00000000" w:rsidRPr="00000000">
        <w:rPr>
          <w:rFonts w:ascii="Inconsolata" w:cs="Inconsolata" w:eastAsia="Inconsolata" w:hAnsi="Inconsolata"/>
          <w:sz w:val="21"/>
          <w:szCs w:val="21"/>
          <w:rtl w:val="0"/>
        </w:rPr>
        <w:t xml:space="preserve">subsample</w:t>
      </w:r>
      <w:r w:rsidDel="00000000" w:rsidR="00000000" w:rsidRPr="00000000">
        <w:rPr>
          <w:rFonts w:ascii="Google Sans" w:cs="Google Sans" w:eastAsia="Google Sans" w:hAnsi="Google Sans"/>
          <w:rtl w:val="0"/>
        </w:rPr>
        <w:t xml:space="preserve"> were not used in the </w:t>
      </w:r>
      <w:hyperlink r:id="rId23">
        <w:r w:rsidDel="00000000" w:rsidR="00000000" w:rsidRPr="00000000">
          <w:rPr>
            <w:rFonts w:ascii="Google Sans" w:cs="Google Sans" w:eastAsia="Google Sans" w:hAnsi="Google Sans"/>
            <w:color w:val="1155cc"/>
            <w:u w:val="single"/>
            <w:rtl w:val="0"/>
          </w:rPr>
          <w:t xml:space="preserve">Tune a GBM model</w:t>
        </w:r>
      </w:hyperlink>
      <w:r w:rsidDel="00000000" w:rsidR="00000000" w:rsidRPr="00000000">
        <w:rPr>
          <w:rFonts w:ascii="Google Sans" w:cs="Google Sans" w:eastAsia="Google Sans" w:hAnsi="Google Sans"/>
          <w:rtl w:val="0"/>
        </w:rPr>
        <w:t xml:space="preserve"> video </w:t>
      </w:r>
      <w:r w:rsidDel="00000000" w:rsidR="00000000" w:rsidRPr="00000000">
        <w:rPr>
          <w:rFonts w:ascii="Google Sans" w:cs="Google Sans" w:eastAsia="Google Sans" w:hAnsi="Google Sans"/>
          <w:rtl w:val="0"/>
        </w:rPr>
        <w:t xml:space="preserve">and its accompanying notebook; they are included here so you can use these hyperparameters in your own work. Remember that using fractions of the data to train each base learner can possibly improve model predictions and certainly speed up training times.</w:t>
      </w:r>
      <w:r w:rsidDel="00000000" w:rsidR="00000000" w:rsidRPr="00000000">
        <w:rPr>
          <w:rtl w:val="0"/>
        </w:rPr>
      </w:r>
    </w:p>
    <w:p w:rsidR="00000000" w:rsidDel="00000000" w:rsidP="00000000" w:rsidRDefault="00000000" w:rsidRPr="00000000" w14:paraId="00000089">
      <w:pPr>
        <w:pStyle w:val="Heading2"/>
        <w:spacing w:after="200" w:line="360" w:lineRule="auto"/>
        <w:rPr>
          <w:rFonts w:ascii="Google Sans" w:cs="Google Sans" w:eastAsia="Google Sans" w:hAnsi="Google Sans"/>
        </w:rPr>
      </w:pPr>
      <w:bookmarkStart w:colFirst="0" w:colLast="0" w:name="_gj6udg3aqn6e" w:id="16"/>
      <w:bookmarkEnd w:id="16"/>
      <w:r w:rsidDel="00000000" w:rsidR="00000000" w:rsidRPr="00000000">
        <w:rPr>
          <w:rFonts w:ascii="Google Sans" w:cs="Google Sans" w:eastAsia="Google Sans" w:hAnsi="Google Sans"/>
          <w:rtl w:val="0"/>
        </w:rPr>
        <w:t xml:space="preserve">Key takeaways</w:t>
      </w:r>
    </w:p>
    <w:p w:rsidR="00000000" w:rsidDel="00000000" w:rsidP="00000000" w:rsidRDefault="00000000" w:rsidRPr="00000000" w14:paraId="0000008A">
      <w:pPr>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When building machine learning models, it’s essential to have the right tools and understand how to use them. Although there are numerous other hyperparameters to explore, the ones in this reference guide are </w:t>
      </w:r>
      <w:r w:rsidDel="00000000" w:rsidR="00000000" w:rsidRPr="00000000">
        <w:rPr>
          <w:rFonts w:ascii="Google Sans" w:cs="Google Sans" w:eastAsia="Google Sans" w:hAnsi="Google Sans"/>
          <w:rtl w:val="0"/>
        </w:rPr>
        <w:t xml:space="preserve">among the most important.</w:t>
      </w:r>
      <w:r w:rsidDel="00000000" w:rsidR="00000000" w:rsidRPr="00000000">
        <w:rPr>
          <w:rFonts w:ascii="Google Sans" w:cs="Google Sans" w:eastAsia="Google Sans" w:hAnsi="Google Sans"/>
          <w:rtl w:val="0"/>
        </w:rPr>
        <w:t xml:space="preserve"> Be inquisitive and try different approaches. Discovering ways to improve your model is a lot of fun!</w:t>
      </w:r>
    </w:p>
    <w:p w:rsidR="00000000" w:rsidDel="00000000" w:rsidP="00000000" w:rsidRDefault="00000000" w:rsidRPr="00000000" w14:paraId="0000008B">
      <w:pPr>
        <w:pStyle w:val="Heading2"/>
        <w:spacing w:after="200" w:line="360" w:lineRule="auto"/>
        <w:rPr>
          <w:rFonts w:ascii="Google Sans" w:cs="Google Sans" w:eastAsia="Google Sans" w:hAnsi="Google Sans"/>
        </w:rPr>
      </w:pPr>
      <w:bookmarkStart w:colFirst="0" w:colLast="0" w:name="_nefh6bw7rdr" w:id="17"/>
      <w:bookmarkEnd w:id="17"/>
      <w:r w:rsidDel="00000000" w:rsidR="00000000" w:rsidRPr="00000000">
        <w:rPr>
          <w:rFonts w:ascii="Google Sans" w:cs="Google Sans" w:eastAsia="Google Sans" w:hAnsi="Google Sans"/>
          <w:rtl w:val="0"/>
        </w:rPr>
        <w:t xml:space="preserve">Resources for more information</w:t>
      </w:r>
    </w:p>
    <w:p w:rsidR="00000000" w:rsidDel="00000000" w:rsidP="00000000" w:rsidRDefault="00000000" w:rsidRPr="00000000" w14:paraId="0000008C">
      <w:pPr>
        <w:spacing w:line="360" w:lineRule="auto"/>
        <w:rPr>
          <w:rFonts w:ascii="Google Sans" w:cs="Google Sans" w:eastAsia="Google Sans" w:hAnsi="Google Sans"/>
          <w:sz w:val="21"/>
          <w:szCs w:val="21"/>
          <w:highlight w:val="white"/>
        </w:rPr>
      </w:pPr>
      <w:r w:rsidDel="00000000" w:rsidR="00000000" w:rsidRPr="00000000">
        <w:rPr>
          <w:rFonts w:ascii="Google Sans" w:cs="Google Sans" w:eastAsia="Google Sans" w:hAnsi="Google Sans"/>
          <w:sz w:val="21"/>
          <w:szCs w:val="21"/>
          <w:highlight w:val="white"/>
          <w:rtl w:val="0"/>
        </w:rPr>
        <w:t xml:space="preserve">More detailed information about XGBoost can be found here:</w:t>
      </w:r>
    </w:p>
    <w:p w:rsidR="00000000" w:rsidDel="00000000" w:rsidP="00000000" w:rsidRDefault="00000000" w:rsidRPr="00000000" w14:paraId="0000008D">
      <w:pPr>
        <w:numPr>
          <w:ilvl w:val="0"/>
          <w:numId w:val="2"/>
        </w:numPr>
        <w:spacing w:line="360" w:lineRule="auto"/>
        <w:ind w:left="720" w:hanging="360"/>
        <w:rPr>
          <w:rFonts w:ascii="Google Sans" w:cs="Google Sans" w:eastAsia="Google Sans" w:hAnsi="Google Sans"/>
          <w:sz w:val="21"/>
          <w:szCs w:val="21"/>
          <w:highlight w:val="white"/>
        </w:rPr>
      </w:pPr>
      <w:hyperlink r:id="rId24">
        <w:r w:rsidDel="00000000" w:rsidR="00000000" w:rsidRPr="00000000">
          <w:rPr>
            <w:rFonts w:ascii="Google Sans" w:cs="Google Sans" w:eastAsia="Google Sans" w:hAnsi="Google Sans"/>
            <w:color w:val="1155cc"/>
            <w:sz w:val="21"/>
            <w:szCs w:val="21"/>
            <w:highlight w:val="white"/>
            <w:u w:val="single"/>
            <w:rtl w:val="0"/>
          </w:rPr>
          <w:t xml:space="preserve">scikit-learn model metrics</w:t>
        </w:r>
      </w:hyperlink>
      <w:r w:rsidDel="00000000" w:rsidR="00000000" w:rsidRPr="00000000">
        <w:rPr>
          <w:rFonts w:ascii="Google Sans" w:cs="Google Sans" w:eastAsia="Google Sans" w:hAnsi="Google Sans"/>
          <w:sz w:val="21"/>
          <w:szCs w:val="21"/>
          <w:highlight w:val="white"/>
          <w:rtl w:val="0"/>
        </w:rPr>
        <w:t xml:space="preserve">: documentation for evaluation metrics in scikit-learn</w:t>
      </w:r>
    </w:p>
    <w:p w:rsidR="00000000" w:rsidDel="00000000" w:rsidP="00000000" w:rsidRDefault="00000000" w:rsidRPr="00000000" w14:paraId="0000008E">
      <w:pPr>
        <w:numPr>
          <w:ilvl w:val="0"/>
          <w:numId w:val="2"/>
        </w:numPr>
        <w:spacing w:line="360" w:lineRule="auto"/>
        <w:ind w:left="720" w:hanging="360"/>
        <w:rPr>
          <w:rFonts w:ascii="Google Sans" w:cs="Google Sans" w:eastAsia="Google Sans" w:hAnsi="Google Sans"/>
          <w:sz w:val="21"/>
          <w:szCs w:val="21"/>
          <w:highlight w:val="white"/>
        </w:rPr>
      </w:pPr>
      <w:hyperlink r:id="rId25">
        <w:r w:rsidDel="00000000" w:rsidR="00000000" w:rsidRPr="00000000">
          <w:rPr>
            <w:rFonts w:ascii="Google Sans" w:cs="Google Sans" w:eastAsia="Google Sans" w:hAnsi="Google Sans"/>
            <w:color w:val="1155cc"/>
            <w:sz w:val="21"/>
            <w:szCs w:val="21"/>
            <w:highlight w:val="white"/>
            <w:u w:val="single"/>
            <w:rtl w:val="0"/>
          </w:rPr>
          <w:t xml:space="preserve">XGBoost classifier</w:t>
        </w:r>
      </w:hyperlink>
      <w:r w:rsidDel="00000000" w:rsidR="00000000" w:rsidRPr="00000000">
        <w:rPr>
          <w:rFonts w:ascii="Google Sans" w:cs="Google Sans" w:eastAsia="Google Sans" w:hAnsi="Google Sans"/>
          <w:sz w:val="21"/>
          <w:szCs w:val="21"/>
          <w:highlight w:val="white"/>
          <w:rtl w:val="0"/>
        </w:rPr>
        <w:t xml:space="preserve">: XGBoost documentation for classification tasks using the scikit-learn API</w:t>
      </w:r>
    </w:p>
    <w:p w:rsidR="00000000" w:rsidDel="00000000" w:rsidP="00000000" w:rsidRDefault="00000000" w:rsidRPr="00000000" w14:paraId="0000008F">
      <w:pPr>
        <w:numPr>
          <w:ilvl w:val="0"/>
          <w:numId w:val="2"/>
        </w:numPr>
        <w:spacing w:line="360" w:lineRule="auto"/>
        <w:ind w:left="720" w:hanging="360"/>
        <w:rPr>
          <w:rFonts w:ascii="Google Sans" w:cs="Google Sans" w:eastAsia="Google Sans" w:hAnsi="Google Sans"/>
          <w:sz w:val="21"/>
          <w:szCs w:val="21"/>
          <w:highlight w:val="white"/>
        </w:rPr>
      </w:pPr>
      <w:hyperlink r:id="rId26">
        <w:r w:rsidDel="00000000" w:rsidR="00000000" w:rsidRPr="00000000">
          <w:rPr>
            <w:rFonts w:ascii="Google Sans" w:cs="Google Sans" w:eastAsia="Google Sans" w:hAnsi="Google Sans"/>
            <w:color w:val="1155cc"/>
            <w:sz w:val="21"/>
            <w:szCs w:val="21"/>
            <w:highlight w:val="white"/>
            <w:u w:val="single"/>
            <w:rtl w:val="0"/>
          </w:rPr>
          <w:t xml:space="preserve">XGBoost Regressor</w:t>
        </w:r>
      </w:hyperlink>
      <w:r w:rsidDel="00000000" w:rsidR="00000000" w:rsidRPr="00000000">
        <w:rPr>
          <w:rFonts w:ascii="Google Sans" w:cs="Google Sans" w:eastAsia="Google Sans" w:hAnsi="Google Sans"/>
          <w:sz w:val="21"/>
          <w:szCs w:val="21"/>
          <w:highlight w:val="white"/>
          <w:rtl w:val="0"/>
        </w:rPr>
        <w:t xml:space="preserve">: XGBoost documentation for regression tasks using the scikit-learn API</w:t>
      </w:r>
    </w:p>
    <w:p w:rsidR="00000000" w:rsidDel="00000000" w:rsidP="00000000" w:rsidRDefault="00000000" w:rsidRPr="00000000" w14:paraId="00000090">
      <w:pPr>
        <w:numPr>
          <w:ilvl w:val="0"/>
          <w:numId w:val="2"/>
        </w:numPr>
        <w:spacing w:line="360" w:lineRule="auto"/>
        <w:ind w:left="720" w:hanging="360"/>
        <w:rPr>
          <w:rFonts w:ascii="Google Sans" w:cs="Google Sans" w:eastAsia="Google Sans" w:hAnsi="Google Sans"/>
          <w:sz w:val="21"/>
          <w:szCs w:val="21"/>
          <w:highlight w:val="white"/>
          <w:u w:val="none"/>
        </w:rPr>
      </w:pPr>
      <w:hyperlink r:id="rId27">
        <w:r w:rsidDel="00000000" w:rsidR="00000000" w:rsidRPr="00000000">
          <w:rPr>
            <w:rFonts w:ascii="Google Sans" w:cs="Google Sans" w:eastAsia="Google Sans" w:hAnsi="Google Sans"/>
            <w:color w:val="1155cc"/>
            <w:sz w:val="21"/>
            <w:szCs w:val="21"/>
            <w:highlight w:val="white"/>
            <w:u w:val="single"/>
            <w:rtl w:val="0"/>
          </w:rPr>
          <w:t xml:space="preserve">Notes on parameter tuning from XGBoost</w:t>
        </w:r>
      </w:hyperlink>
      <w:r w:rsidDel="00000000" w:rsidR="00000000" w:rsidRPr="00000000">
        <w:rPr>
          <w:rtl w:val="0"/>
        </w:rPr>
      </w:r>
    </w:p>
    <w:p w:rsidR="00000000" w:rsidDel="00000000" w:rsidP="00000000" w:rsidRDefault="00000000" w:rsidRPr="00000000" w14:paraId="00000091">
      <w:pPr>
        <w:numPr>
          <w:ilvl w:val="0"/>
          <w:numId w:val="2"/>
        </w:numPr>
        <w:spacing w:line="360" w:lineRule="auto"/>
        <w:ind w:left="720" w:hanging="360"/>
        <w:rPr>
          <w:rFonts w:ascii="Google Sans" w:cs="Google Sans" w:eastAsia="Google Sans" w:hAnsi="Google Sans"/>
          <w:sz w:val="21"/>
          <w:szCs w:val="21"/>
          <w:highlight w:val="white"/>
          <w:u w:val="none"/>
        </w:rPr>
      </w:pPr>
      <w:hyperlink r:id="rId28">
        <w:r w:rsidDel="00000000" w:rsidR="00000000" w:rsidRPr="00000000">
          <w:rPr>
            <w:rFonts w:ascii="Google Sans" w:cs="Google Sans" w:eastAsia="Google Sans" w:hAnsi="Google Sans"/>
            <w:color w:val="1155cc"/>
            <w:sz w:val="21"/>
            <w:szCs w:val="21"/>
            <w:highlight w:val="white"/>
            <w:u w:val="single"/>
            <w:rtl w:val="0"/>
          </w:rPr>
          <w:t xml:space="preserve">XGBoost parameters</w:t>
        </w:r>
      </w:hyperlink>
      <w:r w:rsidDel="00000000" w:rsidR="00000000" w:rsidRPr="00000000">
        <w:rPr>
          <w:rFonts w:ascii="Google Sans" w:cs="Google Sans" w:eastAsia="Google Sans" w:hAnsi="Google Sans"/>
          <w:sz w:val="21"/>
          <w:szCs w:val="21"/>
          <w:highlight w:val="white"/>
          <w:rtl w:val="0"/>
        </w:rPr>
        <w:t xml:space="preserve">: XGBoost parameters guide. </w:t>
      </w:r>
      <w:r w:rsidDel="00000000" w:rsidR="00000000" w:rsidRPr="00000000">
        <w:rPr>
          <w:rFonts w:ascii="Google Sans" w:cs="Google Sans" w:eastAsia="Google Sans" w:hAnsi="Google Sans"/>
          <w:b w:val="1"/>
          <w:sz w:val="21"/>
          <w:szCs w:val="21"/>
          <w:highlight w:val="white"/>
          <w:rtl w:val="0"/>
        </w:rPr>
        <w:t xml:space="preserve">NOTE:</w:t>
      </w:r>
      <w:r w:rsidDel="00000000" w:rsidR="00000000" w:rsidRPr="00000000">
        <w:rPr>
          <w:rFonts w:ascii="Google Sans" w:cs="Google Sans" w:eastAsia="Google Sans" w:hAnsi="Google Sans"/>
          <w:sz w:val="21"/>
          <w:szCs w:val="21"/>
          <w:highlight w:val="white"/>
          <w:rtl w:val="0"/>
        </w:rPr>
        <w:t xml:space="preserve"> The information in this link is not specific to the scikit-learn API. </w:t>
      </w:r>
      <w:r w:rsidDel="00000000" w:rsidR="00000000" w:rsidRPr="00000000">
        <w:rPr>
          <w:rFonts w:ascii="Google Sans" w:cs="Google Sans" w:eastAsia="Google Sans" w:hAnsi="Google Sans"/>
          <w:b w:val="1"/>
          <w:sz w:val="21"/>
          <w:szCs w:val="21"/>
          <w:highlight w:val="white"/>
          <w:rtl w:val="0"/>
        </w:rPr>
        <w:t xml:space="preserve">The </w:t>
      </w:r>
      <w:r w:rsidDel="00000000" w:rsidR="00000000" w:rsidRPr="00000000">
        <w:rPr>
          <w:rFonts w:ascii="Google Sans" w:cs="Google Sans" w:eastAsia="Google Sans" w:hAnsi="Google Sans"/>
          <w:b w:val="1"/>
          <w:sz w:val="21"/>
          <w:szCs w:val="21"/>
          <w:highlight w:val="white"/>
          <w:rtl w:val="0"/>
        </w:rPr>
        <w:t xml:space="preserve">default values</w:t>
      </w:r>
      <w:r w:rsidDel="00000000" w:rsidR="00000000" w:rsidRPr="00000000">
        <w:rPr>
          <w:rFonts w:ascii="Google Sans" w:cs="Google Sans" w:eastAsia="Google Sans" w:hAnsi="Google Sans"/>
          <w:b w:val="1"/>
          <w:sz w:val="21"/>
          <w:szCs w:val="21"/>
          <w:highlight w:val="white"/>
          <w:rtl w:val="0"/>
        </w:rPr>
        <w:t xml:space="preserve"> listed in this resource are not always the same as the ones in the scikit-learn API.</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consolata">
    <w:embedRegular w:fontKey="{00000000-0000-0000-0000-000000000000}" r:id="rId1" w:subsetted="0"/>
    <w:embedBold w:fontKey="{00000000-0000-0000-0000-000000000000}" r:id="rId2" w:subsetted="0"/>
  </w:font>
  <w:font w:name="Google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cikit-learn.org/stable/modules/generated/sklearn.metrics.median_absolute_error.html#sklearn.metrics.median_absolute_error" TargetMode="External"/><Relationship Id="rId22" Type="http://schemas.openxmlformats.org/officeDocument/2006/relationships/hyperlink" Target="https://scikit-learn.org/stable/modules/generated/sklearn.metrics.r2_score.html#sklearn.metrics.r2_score" TargetMode="External"/><Relationship Id="rId21" Type="http://schemas.openxmlformats.org/officeDocument/2006/relationships/hyperlink" Target="https://scikit-learn.org/stable/modules/generated/sklearn.metrics.mean_absolute_percentage_error.html#sklearn.metrics.mean_absolute_percentage_error" TargetMode="External"/><Relationship Id="rId24" Type="http://schemas.openxmlformats.org/officeDocument/2006/relationships/hyperlink" Target="https://scikit-learn.org/stable/modules/classes.html?highlight=metrics#sklearn-metrics-metrics" TargetMode="External"/><Relationship Id="rId23" Type="http://schemas.openxmlformats.org/officeDocument/2006/relationships/hyperlink" Target="https://www.coursera.org/learn/the-nuts-and-bolts-of-machine-learning/item/bmlV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metrics.f1_score.html#sklearn.metrics.f1_score" TargetMode="External"/><Relationship Id="rId26" Type="http://schemas.openxmlformats.org/officeDocument/2006/relationships/hyperlink" Target="https://xgboost.readthedocs.io/en/stable/python/python_api.html#module-xgboost.sklearn" TargetMode="External"/><Relationship Id="rId25" Type="http://schemas.openxmlformats.org/officeDocument/2006/relationships/hyperlink" Target="https://xgboost.readthedocs.io/en/stable/python/python_api.html#xgboost.XGBClassifier" TargetMode="External"/><Relationship Id="rId28" Type="http://schemas.openxmlformats.org/officeDocument/2006/relationships/hyperlink" Target="https://xgboost.readthedocs.io/en/stable/parameter.html" TargetMode="External"/><Relationship Id="rId27" Type="http://schemas.openxmlformats.org/officeDocument/2006/relationships/hyperlink" Target="https://xgboost.readthedocs.io/en/stable/tutorials/param_tuning.html" TargetMode="External"/><Relationship Id="rId5" Type="http://schemas.openxmlformats.org/officeDocument/2006/relationships/styles" Target="styles.xml"/><Relationship Id="rId6" Type="http://schemas.openxmlformats.org/officeDocument/2006/relationships/hyperlink" Target="https://scikit-learn.org/stable/modules/generated/sklearn.metrics.accuracy_score.html#sklearn.metrics.accuracy_score" TargetMode="External"/><Relationship Id="rId7" Type="http://schemas.openxmlformats.org/officeDocument/2006/relationships/hyperlink" Target="https://scikit-learn.org/stable/modules/generated/sklearn.metrics.average_precision_score.html#sklearn.metrics.average_precision_score" TargetMode="External"/><Relationship Id="rId8" Type="http://schemas.openxmlformats.org/officeDocument/2006/relationships/hyperlink" Target="https://scikit-learn.org/stable/modules/generated/sklearn.metrics.confusion_matrix.html#sklearn.metrics.confusion_matrix" TargetMode="External"/><Relationship Id="rId11" Type="http://schemas.openxmlformats.org/officeDocument/2006/relationships/hyperlink" Target="https://scikit-learn.org/stable/modules/generated/sklearn.metrics.log_loss.html#sklearn.metrics.log_loss" TargetMode="External"/><Relationship Id="rId10" Type="http://schemas.openxmlformats.org/officeDocument/2006/relationships/hyperlink" Target="https://scikit-learn.org/stable/modules/generated/sklearn.metrics.fbeta_score.html#sklearn.metrics.fbeta_score" TargetMode="External"/><Relationship Id="rId13" Type="http://schemas.openxmlformats.org/officeDocument/2006/relationships/hyperlink" Target="https://scikit-learn.org/stable/modules/generated/sklearn.metrics.precision_recall_curve.html#sklearn.metrics.precision_recall_curve" TargetMode="External"/><Relationship Id="rId12" Type="http://schemas.openxmlformats.org/officeDocument/2006/relationships/hyperlink" Target="https://scikit-learn.org/stable/modules/generated/sklearn.metrics.multilabel_confusion_matrix.html#sklearn.metrics.multilabel_confusion_matrix" TargetMode="External"/><Relationship Id="rId15" Type="http://schemas.openxmlformats.org/officeDocument/2006/relationships/hyperlink" Target="https://scikit-learn.org/stable/modules/generated/sklearn.metrics.recall_score.html#sklearn.metrics.recall_score" TargetMode="External"/><Relationship Id="rId14" Type="http://schemas.openxmlformats.org/officeDocument/2006/relationships/hyperlink" Target="https://scikit-learn.org/stable/modules/generated/sklearn.metrics.precision_score.html#sklearn.metrics.precision_score" TargetMode="External"/><Relationship Id="rId17" Type="http://schemas.openxmlformats.org/officeDocument/2006/relationships/hyperlink" Target="https://scikit-learn.org/stable/modules/generated/sklearn.metrics.mean_absolute_error.html#sklearn.metrics.mean_absolute_error" TargetMode="External"/><Relationship Id="rId16" Type="http://schemas.openxmlformats.org/officeDocument/2006/relationships/hyperlink" Target="https://scikit-learn.org/stable/modules/generated/sklearn.metrics.roc_auc_score.html#sklearn.metrics.roc_auc_score" TargetMode="External"/><Relationship Id="rId19" Type="http://schemas.openxmlformats.org/officeDocument/2006/relationships/hyperlink" Target="https://scikit-learn.org/stable/modules/generated/sklearn.metrics.mean_squared_log_error.html#sklearn.metrics.mean_squared_log_error" TargetMode="External"/><Relationship Id="rId18" Type="http://schemas.openxmlformats.org/officeDocument/2006/relationships/hyperlink" Target="https://scikit-learn.org/stable/modules/generated/sklearn.metrics.mean_squared_error.html#sklearn.metrics.mean_squared_err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GoogleSans-regular.ttf"/><Relationship Id="rId4" Type="http://schemas.openxmlformats.org/officeDocument/2006/relationships/font" Target="fonts/GoogleSans-bold.ttf"/><Relationship Id="rId5" Type="http://schemas.openxmlformats.org/officeDocument/2006/relationships/font" Target="fonts/GoogleSans-italic.ttf"/><Relationship Id="rId6"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